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eastAsia="宋体"/>
          <w:b/>
          <w:sz w:val="44"/>
          <w:lang w:eastAsia="zh-CN"/>
        </w:rPr>
      </w:pPr>
      <w:r>
        <w:rPr>
          <w:rFonts w:hint="eastAsia" w:ascii="宋体" w:eastAsia="宋体"/>
          <w:b/>
          <w:sz w:val="44"/>
          <w:lang w:eastAsia="zh-CN"/>
        </w:rPr>
        <w:t>关于征集医用耗材供应商的通知</w:t>
      </w:r>
    </w:p>
    <w:p>
      <w:pPr>
        <w:numPr>
          <w:ilvl w:val="0"/>
          <w:numId w:val="0"/>
        </w:numPr>
        <w:ind w:leftChars="200" w:right="0" w:rightChars="0" w:firstLine="600" w:firstLineChars="200"/>
        <w:rPr>
          <w:rFonts w:hint="eastAsia"/>
          <w:sz w:val="30"/>
          <w:lang w:eastAsia="zh-CN"/>
        </w:rPr>
      </w:pPr>
      <w:r>
        <w:rPr>
          <w:rFonts w:hint="eastAsia"/>
          <w:sz w:val="30"/>
          <w:lang w:eastAsia="zh-CN"/>
        </w:rPr>
        <w:t>我院拟采购一批耗材，详见附表一，现开始征集供应商，报名请提供以下资料：</w:t>
      </w:r>
    </w:p>
    <w:p>
      <w:pPr>
        <w:numPr>
          <w:ilvl w:val="0"/>
          <w:numId w:val="0"/>
        </w:numPr>
        <w:ind w:leftChars="200" w:right="0" w:rightChars="0" w:firstLine="600" w:firstLineChars="200"/>
        <w:rPr>
          <w:rFonts w:hint="eastAsia"/>
          <w:sz w:val="30"/>
          <w:lang w:eastAsia="zh-CN"/>
        </w:rPr>
      </w:pPr>
      <w:r>
        <w:rPr>
          <w:rFonts w:hint="eastAsia"/>
          <w:sz w:val="30"/>
          <w:lang w:val="en-US" w:eastAsia="zh-CN"/>
        </w:rPr>
        <w:t>1.</w:t>
      </w:r>
      <w:r>
        <w:rPr>
          <w:rFonts w:hint="eastAsia"/>
          <w:sz w:val="30"/>
          <w:lang w:eastAsia="zh-CN"/>
        </w:rPr>
        <w:t>报名文件封皮请按附件二准备，资料请按附件三准备，附件四留存备用，附件五发至邮箱。</w:t>
      </w:r>
    </w:p>
    <w:p>
      <w:pPr>
        <w:numPr>
          <w:ilvl w:val="0"/>
          <w:numId w:val="0"/>
        </w:numPr>
        <w:ind w:leftChars="200" w:right="0" w:rightChars="0" w:firstLine="600" w:firstLineChars="200"/>
        <w:rPr>
          <w:rFonts w:hint="eastAsia"/>
          <w:sz w:val="30"/>
          <w:lang w:eastAsia="zh-CN"/>
        </w:rPr>
      </w:pPr>
      <w:r>
        <w:rPr>
          <w:rFonts w:hint="eastAsia"/>
          <w:sz w:val="30"/>
          <w:lang w:val="en-US" w:eastAsia="zh-CN"/>
        </w:rPr>
        <w:t>2.</w:t>
      </w:r>
      <w:r>
        <w:rPr>
          <w:rFonts w:hint="eastAsia"/>
          <w:sz w:val="30"/>
          <w:lang w:eastAsia="zh-CN"/>
        </w:rPr>
        <w:t>注意事项</w:t>
      </w:r>
    </w:p>
    <w:p>
      <w:pPr>
        <w:numPr>
          <w:ilvl w:val="0"/>
          <w:numId w:val="0"/>
        </w:numPr>
        <w:ind w:leftChars="200" w:right="0" w:rightChars="0" w:firstLine="600" w:firstLineChars="200"/>
        <w:rPr>
          <w:w w:val="95"/>
          <w:sz w:val="30"/>
        </w:rPr>
      </w:pPr>
      <w:r>
        <w:rPr>
          <w:rFonts w:hint="eastAsia"/>
          <w:sz w:val="30"/>
          <w:lang w:eastAsia="zh-CN"/>
        </w:rPr>
        <w:t>（</w:t>
      </w:r>
      <w:r>
        <w:rPr>
          <w:rFonts w:hint="eastAsia"/>
          <w:sz w:val="30"/>
          <w:lang w:val="en-US" w:eastAsia="zh-CN"/>
        </w:rPr>
        <w:t>1</w:t>
      </w:r>
      <w:r>
        <w:rPr>
          <w:rFonts w:hint="eastAsia"/>
          <w:sz w:val="30"/>
          <w:lang w:eastAsia="zh-CN"/>
        </w:rPr>
        <w:t>）</w:t>
      </w:r>
      <w:r>
        <w:rPr>
          <w:rFonts w:hint="eastAsia"/>
          <w:sz w:val="30"/>
          <w:lang w:val="en-US" w:eastAsia="zh-CN"/>
        </w:rPr>
        <w:t>.</w:t>
      </w:r>
      <w:r>
        <w:rPr>
          <w:w w:val="95"/>
          <w:sz w:val="30"/>
        </w:rPr>
        <w:t>产品授权：需为</w:t>
      </w:r>
      <w:r>
        <w:rPr>
          <w:b/>
          <w:w w:val="95"/>
          <w:sz w:val="30"/>
        </w:rPr>
        <w:t>制造商</w:t>
      </w:r>
      <w:r>
        <w:rPr>
          <w:w w:val="95"/>
          <w:sz w:val="30"/>
        </w:rPr>
        <w:t>对产品代理或经销资格的授权书。</w:t>
      </w:r>
    </w:p>
    <w:p>
      <w:pPr>
        <w:numPr>
          <w:ilvl w:val="0"/>
          <w:numId w:val="0"/>
        </w:numPr>
        <w:ind w:leftChars="200" w:right="0" w:rightChars="0" w:firstLine="570" w:firstLineChars="200"/>
        <w:rPr>
          <w:rFonts w:hint="eastAsia"/>
          <w:sz w:val="30"/>
          <w:lang w:val="en-US" w:eastAsia="zh-CN"/>
        </w:rPr>
      </w:pPr>
      <w:r>
        <w:rPr>
          <w:rFonts w:hint="eastAsia"/>
          <w:w w:val="95"/>
          <w:sz w:val="30"/>
          <w:lang w:eastAsia="zh-CN"/>
        </w:rPr>
        <w:t>（</w:t>
      </w:r>
      <w:r>
        <w:rPr>
          <w:rFonts w:hint="eastAsia"/>
          <w:w w:val="95"/>
          <w:sz w:val="30"/>
          <w:lang w:val="en-US" w:eastAsia="zh-CN"/>
        </w:rPr>
        <w:t>2</w:t>
      </w:r>
      <w:r>
        <w:rPr>
          <w:rFonts w:hint="eastAsia"/>
          <w:w w:val="95"/>
          <w:sz w:val="30"/>
          <w:lang w:eastAsia="zh-CN"/>
        </w:rPr>
        <w:t>）</w:t>
      </w:r>
      <w:r>
        <w:rPr>
          <w:rFonts w:hint="eastAsia"/>
          <w:w w:val="95"/>
          <w:sz w:val="30"/>
          <w:lang w:val="en-US" w:eastAsia="zh-CN"/>
        </w:rPr>
        <w:t>.</w:t>
      </w:r>
      <w:r>
        <w:rPr>
          <w:sz w:val="30"/>
        </w:rPr>
        <w:t>提供</w:t>
      </w:r>
      <w:r>
        <w:rPr>
          <w:rFonts w:hint="eastAsia"/>
          <w:sz w:val="30"/>
          <w:lang w:eastAsia="zh-CN"/>
        </w:rPr>
        <w:t>国家</w:t>
      </w:r>
      <w:r>
        <w:rPr>
          <w:sz w:val="30"/>
        </w:rPr>
        <w:t>医保</w:t>
      </w:r>
      <w:r>
        <w:rPr>
          <w:rFonts w:hint="eastAsia"/>
          <w:sz w:val="30"/>
          <w:lang w:eastAsia="zh-CN"/>
        </w:rPr>
        <w:t>编</w:t>
      </w:r>
      <w:r>
        <w:rPr>
          <w:sz w:val="30"/>
        </w:rPr>
        <w:t>码</w:t>
      </w:r>
      <w:r>
        <w:rPr>
          <w:rFonts w:hint="eastAsia"/>
          <w:sz w:val="30"/>
          <w:lang w:eastAsia="zh-CN"/>
        </w:rPr>
        <w:t>、</w:t>
      </w:r>
      <w:r>
        <w:rPr>
          <w:rFonts w:hint="eastAsia"/>
          <w:sz w:val="30"/>
          <w:lang w:val="en-US" w:eastAsia="zh-CN"/>
        </w:rPr>
        <w:t>类别、收费编码。</w:t>
      </w:r>
    </w:p>
    <w:p>
      <w:pPr>
        <w:numPr>
          <w:ilvl w:val="0"/>
          <w:numId w:val="0"/>
        </w:numPr>
        <w:ind w:leftChars="200" w:right="0" w:rightChars="0" w:firstLine="600" w:firstLineChars="200"/>
        <w:rPr>
          <w:sz w:val="30"/>
        </w:rPr>
      </w:pPr>
      <w:r>
        <w:rPr>
          <w:rFonts w:hint="eastAsia"/>
          <w:sz w:val="30"/>
          <w:lang w:val="en-US" w:eastAsia="zh-CN"/>
        </w:rPr>
        <w:t>（3）.</w:t>
      </w:r>
      <w:r>
        <w:rPr>
          <w:spacing w:val="-8"/>
          <w:sz w:val="30"/>
        </w:rPr>
        <w:t>现行价格证明：提供京津冀平台、江苏六大类等依据；提</w:t>
      </w:r>
      <w:r>
        <w:rPr>
          <w:spacing w:val="-4"/>
          <w:sz w:val="30"/>
        </w:rPr>
        <w:t>供石家庄市内三甲医院购买该耗材的随货同行及发票</w:t>
      </w:r>
      <w:r>
        <w:rPr>
          <w:sz w:val="30"/>
        </w:rPr>
        <w:t>（常用耗材至少</w:t>
      </w:r>
      <w:r>
        <w:rPr>
          <w:spacing w:val="-7"/>
          <w:sz w:val="30"/>
        </w:rPr>
        <w:t>三家</w:t>
      </w:r>
      <w:r>
        <w:rPr>
          <w:sz w:val="30"/>
        </w:rPr>
        <w:t>）。</w:t>
      </w:r>
    </w:p>
    <w:p>
      <w:pPr>
        <w:pStyle w:val="8"/>
        <w:numPr>
          <w:ilvl w:val="0"/>
          <w:numId w:val="0"/>
        </w:numPr>
        <w:tabs>
          <w:tab w:val="left" w:pos="2254"/>
        </w:tabs>
        <w:spacing w:before="0" w:after="0" w:line="273" w:lineRule="auto"/>
        <w:ind w:leftChars="200" w:right="905" w:rightChars="0" w:firstLine="600" w:firstLineChars="200"/>
        <w:jc w:val="left"/>
        <w:rPr>
          <w:b w:val="0"/>
          <w:bCs w:val="0"/>
          <w:spacing w:val="-4"/>
          <w:sz w:val="30"/>
        </w:rPr>
      </w:pPr>
      <w:r>
        <w:rPr>
          <w:rFonts w:hint="eastAsia"/>
          <w:b w:val="0"/>
          <w:bCs w:val="0"/>
          <w:sz w:val="30"/>
          <w:lang w:val="en-US" w:eastAsia="zh-CN"/>
        </w:rPr>
        <w:t>（4）.</w:t>
      </w:r>
      <w:r>
        <w:rPr>
          <w:b w:val="0"/>
          <w:bCs w:val="0"/>
          <w:spacing w:val="-6"/>
          <w:sz w:val="30"/>
        </w:rPr>
        <w:t>所有复印件原版尺寸</w:t>
      </w:r>
      <w:r>
        <w:rPr>
          <w:rFonts w:hint="eastAsia"/>
          <w:b w:val="0"/>
          <w:bCs w:val="0"/>
          <w:spacing w:val="-6"/>
          <w:sz w:val="30"/>
          <w:lang w:eastAsia="zh-CN"/>
        </w:rPr>
        <w:t>，</w:t>
      </w:r>
      <w:r>
        <w:rPr>
          <w:b w:val="0"/>
          <w:bCs w:val="0"/>
          <w:spacing w:val="-6"/>
          <w:sz w:val="30"/>
        </w:rPr>
        <w:t>字迹清晰</w:t>
      </w:r>
      <w:r>
        <w:rPr>
          <w:b w:val="0"/>
          <w:bCs w:val="0"/>
          <w:spacing w:val="-4"/>
          <w:sz w:val="30"/>
        </w:rPr>
        <w:t>。</w:t>
      </w:r>
    </w:p>
    <w:p>
      <w:pPr>
        <w:pStyle w:val="8"/>
        <w:numPr>
          <w:ilvl w:val="0"/>
          <w:numId w:val="0"/>
        </w:numPr>
        <w:tabs>
          <w:tab w:val="left" w:pos="2254"/>
        </w:tabs>
        <w:spacing w:before="0" w:after="0" w:line="273" w:lineRule="auto"/>
        <w:ind w:leftChars="200" w:right="905" w:rightChars="0" w:firstLine="584" w:firstLineChars="200"/>
        <w:jc w:val="left"/>
        <w:rPr>
          <w:b w:val="0"/>
          <w:bCs w:val="0"/>
          <w:sz w:val="30"/>
        </w:rPr>
      </w:pPr>
      <w:r>
        <w:rPr>
          <w:rFonts w:hint="eastAsia"/>
          <w:b w:val="0"/>
          <w:bCs w:val="0"/>
          <w:spacing w:val="-4"/>
          <w:sz w:val="30"/>
          <w:lang w:eastAsia="zh-CN"/>
        </w:rPr>
        <w:t>（</w:t>
      </w:r>
      <w:r>
        <w:rPr>
          <w:rFonts w:hint="eastAsia"/>
          <w:b w:val="0"/>
          <w:bCs w:val="0"/>
          <w:spacing w:val="-4"/>
          <w:sz w:val="30"/>
          <w:lang w:val="en-US" w:eastAsia="zh-CN"/>
        </w:rPr>
        <w:t>5</w:t>
      </w:r>
      <w:r>
        <w:rPr>
          <w:rFonts w:hint="eastAsia"/>
          <w:b w:val="0"/>
          <w:bCs w:val="0"/>
          <w:spacing w:val="-4"/>
          <w:sz w:val="30"/>
          <w:lang w:eastAsia="zh-CN"/>
        </w:rPr>
        <w:t>）</w:t>
      </w:r>
      <w:r>
        <w:rPr>
          <w:rFonts w:hint="eastAsia"/>
          <w:b w:val="0"/>
          <w:bCs w:val="0"/>
          <w:spacing w:val="-4"/>
          <w:sz w:val="30"/>
          <w:lang w:val="en-US" w:eastAsia="zh-CN"/>
        </w:rPr>
        <w:t>.</w:t>
      </w:r>
      <w:r>
        <w:rPr>
          <w:b w:val="0"/>
          <w:bCs w:val="0"/>
          <w:sz w:val="30"/>
        </w:rPr>
        <w:t>如有配套耗材或软件，请提供相应资质。</w:t>
      </w:r>
    </w:p>
    <w:p>
      <w:pPr>
        <w:pStyle w:val="8"/>
        <w:numPr>
          <w:ilvl w:val="0"/>
          <w:numId w:val="0"/>
        </w:numPr>
        <w:tabs>
          <w:tab w:val="left" w:pos="2254"/>
        </w:tabs>
        <w:spacing w:before="0" w:after="0" w:line="273" w:lineRule="auto"/>
        <w:ind w:leftChars="200" w:right="905" w:rightChars="0" w:firstLine="600" w:firstLineChars="200"/>
        <w:jc w:val="left"/>
        <w:rPr>
          <w:sz w:val="30"/>
        </w:rPr>
      </w:pPr>
      <w:r>
        <w:rPr>
          <w:rFonts w:hint="eastAsia"/>
          <w:b w:val="0"/>
          <w:bCs w:val="0"/>
          <w:sz w:val="30"/>
          <w:lang w:eastAsia="zh-CN"/>
        </w:rPr>
        <w:t>（</w:t>
      </w:r>
      <w:r>
        <w:rPr>
          <w:rFonts w:hint="eastAsia"/>
          <w:b w:val="0"/>
          <w:bCs w:val="0"/>
          <w:sz w:val="30"/>
          <w:lang w:val="en-US" w:eastAsia="zh-CN"/>
        </w:rPr>
        <w:t>6</w:t>
      </w:r>
      <w:r>
        <w:rPr>
          <w:rFonts w:hint="eastAsia"/>
          <w:b w:val="0"/>
          <w:bCs w:val="0"/>
          <w:sz w:val="30"/>
          <w:lang w:eastAsia="zh-CN"/>
        </w:rPr>
        <w:t>）</w:t>
      </w:r>
      <w:r>
        <w:rPr>
          <w:rFonts w:hint="eastAsia"/>
          <w:b w:val="0"/>
          <w:bCs w:val="0"/>
          <w:sz w:val="30"/>
          <w:lang w:val="en-US" w:eastAsia="zh-CN"/>
        </w:rPr>
        <w:t>.</w:t>
      </w:r>
      <w:r>
        <w:rPr>
          <w:sz w:val="30"/>
        </w:rPr>
        <w:t>非医疗器械请提供相应依据。</w:t>
      </w:r>
    </w:p>
    <w:p>
      <w:pPr>
        <w:pStyle w:val="8"/>
        <w:numPr>
          <w:ilvl w:val="0"/>
          <w:numId w:val="0"/>
        </w:numPr>
        <w:tabs>
          <w:tab w:val="left" w:pos="2254"/>
        </w:tabs>
        <w:spacing w:before="0" w:after="0" w:line="273" w:lineRule="auto"/>
        <w:ind w:leftChars="200" w:right="905" w:rightChars="0" w:firstLine="600" w:firstLineChars="200"/>
        <w:jc w:val="left"/>
        <w:rPr>
          <w:rFonts w:hint="eastAsia"/>
          <w:sz w:val="30"/>
          <w:lang w:val="en-US" w:eastAsia="zh-CN"/>
        </w:rPr>
      </w:pPr>
      <w:r>
        <w:rPr>
          <w:rFonts w:hint="eastAsia"/>
          <w:sz w:val="30"/>
          <w:lang w:eastAsia="zh-CN"/>
        </w:rPr>
        <w:t>以上资料，装订成册，扫描电子版在规定时间内发至邮箱</w:t>
      </w:r>
      <w:r>
        <w:rPr>
          <w:rFonts w:hint="eastAsia"/>
          <w:sz w:val="30"/>
          <w:lang w:val="en-US" w:eastAsia="zh-CN"/>
        </w:rPr>
        <w:t>Ysrmyyhczj@126.com，邮件名称：项目编码+项目名称+供应商名称，不需再交纸质版。</w:t>
      </w:r>
    </w:p>
    <w:p>
      <w:pPr>
        <w:pStyle w:val="8"/>
        <w:numPr>
          <w:ilvl w:val="0"/>
          <w:numId w:val="0"/>
        </w:numPr>
        <w:tabs>
          <w:tab w:val="left" w:pos="2254"/>
        </w:tabs>
        <w:spacing w:before="0" w:after="0" w:line="273" w:lineRule="auto"/>
        <w:ind w:leftChars="200" w:right="905" w:rightChars="0" w:firstLine="600" w:firstLineChars="200"/>
        <w:jc w:val="left"/>
        <w:rPr>
          <w:rFonts w:hint="eastAsia"/>
          <w:color w:val="auto"/>
          <w:sz w:val="30"/>
          <w:lang w:val="en-US" w:eastAsia="zh-CN"/>
        </w:rPr>
      </w:pPr>
      <w:r>
        <w:rPr>
          <w:rFonts w:hint="eastAsia"/>
          <w:color w:val="auto"/>
          <w:sz w:val="30"/>
          <w:lang w:val="en-US" w:eastAsia="zh-CN"/>
        </w:rPr>
        <w:t>报名截止时间：2022年10月23日</w:t>
      </w:r>
    </w:p>
    <w:p>
      <w:pPr>
        <w:pStyle w:val="8"/>
        <w:numPr>
          <w:ilvl w:val="0"/>
          <w:numId w:val="0"/>
        </w:numPr>
        <w:tabs>
          <w:tab w:val="left" w:pos="2254"/>
        </w:tabs>
        <w:spacing w:before="0" w:after="0" w:line="273" w:lineRule="auto"/>
        <w:ind w:leftChars="200" w:right="905" w:rightChars="0" w:firstLine="600" w:firstLineChars="200"/>
        <w:jc w:val="left"/>
        <w:rPr>
          <w:rFonts w:hint="eastAsia"/>
          <w:color w:val="auto"/>
          <w:sz w:val="30"/>
          <w:lang w:val="en-US" w:eastAsia="zh-CN"/>
        </w:rPr>
      </w:pPr>
      <w:r>
        <w:rPr>
          <w:rFonts w:hint="eastAsia"/>
          <w:color w:val="auto"/>
          <w:sz w:val="30"/>
          <w:lang w:val="en-US" w:eastAsia="zh-CN"/>
        </w:rPr>
        <w:t>地址：石家庄建华南大街365号石家庄市人民医院</w:t>
      </w:r>
    </w:p>
    <w:p>
      <w:pPr>
        <w:pStyle w:val="8"/>
        <w:numPr>
          <w:ilvl w:val="0"/>
          <w:numId w:val="0"/>
        </w:numPr>
        <w:tabs>
          <w:tab w:val="left" w:pos="2254"/>
        </w:tabs>
        <w:spacing w:before="0" w:after="0" w:line="273" w:lineRule="auto"/>
        <w:ind w:leftChars="200" w:right="905" w:rightChars="0" w:firstLine="600" w:firstLineChars="200"/>
        <w:jc w:val="left"/>
        <w:rPr>
          <w:rFonts w:hint="eastAsia"/>
          <w:color w:val="auto"/>
          <w:sz w:val="30"/>
          <w:lang w:val="en-US" w:eastAsia="zh-CN"/>
        </w:rPr>
      </w:pPr>
      <w:r>
        <w:rPr>
          <w:rFonts w:hint="eastAsia"/>
          <w:color w:val="auto"/>
          <w:sz w:val="30"/>
          <w:lang w:val="en-US" w:eastAsia="zh-CN"/>
        </w:rPr>
        <w:t xml:space="preserve">                            医学装备部</w:t>
      </w:r>
    </w:p>
    <w:p>
      <w:pPr>
        <w:pStyle w:val="8"/>
        <w:numPr>
          <w:ilvl w:val="0"/>
          <w:numId w:val="0"/>
        </w:numPr>
        <w:tabs>
          <w:tab w:val="left" w:pos="2254"/>
        </w:tabs>
        <w:spacing w:before="0" w:after="0" w:line="273" w:lineRule="auto"/>
        <w:ind w:leftChars="200" w:right="905" w:rightChars="0" w:firstLine="600" w:firstLineChars="200"/>
        <w:jc w:val="left"/>
        <w:rPr>
          <w:rFonts w:hint="default"/>
          <w:color w:val="auto"/>
          <w:sz w:val="30"/>
          <w:lang w:val="en-US" w:eastAsia="zh-CN"/>
        </w:rPr>
      </w:pPr>
      <w:r>
        <w:rPr>
          <w:rFonts w:hint="eastAsia"/>
          <w:color w:val="auto"/>
          <w:sz w:val="30"/>
          <w:lang w:val="en-US" w:eastAsia="zh-CN"/>
        </w:rPr>
        <w:t xml:space="preserve">                          2022年10月18日</w:t>
      </w:r>
    </w:p>
    <w:p>
      <w:pPr>
        <w:spacing w:line="320" w:lineRule="exact"/>
        <w:rPr>
          <w:rFonts w:hint="eastAsia" w:ascii="宋体" w:hAnsi="宋体" w:cs="宋体"/>
          <w:sz w:val="28"/>
          <w:szCs w:val="28"/>
        </w:rPr>
      </w:pPr>
      <w:r>
        <w:rPr>
          <w:rFonts w:hint="eastAsia" w:ascii="宋体" w:hAnsi="宋体" w:cs="宋体"/>
          <w:sz w:val="28"/>
          <w:szCs w:val="28"/>
        </w:rPr>
        <w:t>附表一：</w:t>
      </w:r>
      <w:r>
        <w:rPr>
          <w:rFonts w:hint="eastAsia" w:ascii="宋体" w:hAnsi="宋体" w:cs="宋体"/>
          <w:sz w:val="28"/>
          <w:szCs w:val="28"/>
          <w:lang w:eastAsia="zh-CN"/>
        </w:rPr>
        <w:t>耗材</w:t>
      </w:r>
      <w:r>
        <w:rPr>
          <w:rFonts w:hint="eastAsia" w:ascii="宋体" w:hAnsi="宋体" w:cs="宋体"/>
          <w:sz w:val="28"/>
          <w:szCs w:val="28"/>
        </w:rPr>
        <w:t>需求表</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91"/>
        <w:gridCol w:w="2236"/>
        <w:gridCol w:w="4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1" w:type="dxa"/>
            <w:vAlign w:val="center"/>
          </w:tcPr>
          <w:p>
            <w:pPr>
              <w:pStyle w:val="2"/>
              <w:shd w:val="clear" w:color="auto" w:fill="FFFFFF"/>
              <w:spacing w:before="75" w:beforeAutospacing="0" w:line="320" w:lineRule="exact"/>
              <w:ind w:left="0" w:leftChars="0" w:right="0" w:rightChars="0" w:firstLine="0" w:firstLineChars="0"/>
              <w:jc w:val="center"/>
              <w:rPr>
                <w:rFonts w:hint="eastAsia" w:asciiTheme="majorEastAsia" w:hAnsiTheme="majorEastAsia" w:eastAsiaTheme="majorEastAsia" w:cstheme="majorEastAsia"/>
                <w:b/>
                <w:bCs/>
                <w:sz w:val="24"/>
                <w:szCs w:val="24"/>
                <w:lang w:val="zh-CN" w:eastAsia="zh-CN" w:bidi="zh-CN"/>
              </w:rPr>
            </w:pPr>
            <w:r>
              <w:rPr>
                <w:rFonts w:hint="eastAsia" w:asciiTheme="majorEastAsia" w:hAnsiTheme="majorEastAsia" w:eastAsiaTheme="majorEastAsia" w:cstheme="majorEastAsia"/>
                <w:sz w:val="24"/>
                <w:szCs w:val="24"/>
              </w:rPr>
              <w:t>项目编码</w:t>
            </w:r>
          </w:p>
        </w:tc>
        <w:tc>
          <w:tcPr>
            <w:tcW w:w="2236" w:type="dxa"/>
            <w:vAlign w:val="center"/>
          </w:tcPr>
          <w:p>
            <w:pPr>
              <w:pStyle w:val="2"/>
              <w:shd w:val="clear" w:color="auto" w:fill="FFFFFF"/>
              <w:spacing w:before="75" w:beforeAutospacing="0" w:line="320" w:lineRule="exact"/>
              <w:ind w:left="0" w:leftChars="0" w:right="0" w:rightChars="0" w:firstLine="0" w:firstLineChars="0"/>
              <w:jc w:val="center"/>
              <w:rPr>
                <w:rFonts w:hint="eastAsia" w:asciiTheme="majorEastAsia" w:hAnsiTheme="majorEastAsia" w:eastAsiaTheme="majorEastAsia" w:cstheme="majorEastAsia"/>
                <w:b/>
                <w:bCs/>
                <w:sz w:val="24"/>
                <w:szCs w:val="24"/>
                <w:lang w:val="zh-CN" w:eastAsia="zh-CN" w:bidi="zh-CN"/>
              </w:rPr>
            </w:pPr>
            <w:r>
              <w:rPr>
                <w:rFonts w:hint="eastAsia" w:asciiTheme="majorEastAsia" w:hAnsiTheme="majorEastAsia" w:eastAsiaTheme="majorEastAsia" w:cstheme="majorEastAsia"/>
                <w:sz w:val="24"/>
                <w:szCs w:val="24"/>
              </w:rPr>
              <w:t>项目名称</w:t>
            </w:r>
          </w:p>
        </w:tc>
        <w:tc>
          <w:tcPr>
            <w:tcW w:w="4295" w:type="dxa"/>
            <w:vAlign w:val="center"/>
          </w:tcPr>
          <w:p>
            <w:pPr>
              <w:pStyle w:val="2"/>
              <w:shd w:val="clear" w:color="auto" w:fill="FFFFFF"/>
              <w:spacing w:before="75" w:beforeAutospacing="0" w:line="320" w:lineRule="exact"/>
              <w:ind w:left="904" w:leftChars="0" w:right="0" w:rightChars="0" w:firstLine="482" w:firstLineChars="200"/>
              <w:jc w:val="both"/>
              <w:rPr>
                <w:rFonts w:hint="eastAsia" w:asciiTheme="majorEastAsia" w:hAnsiTheme="majorEastAsia" w:eastAsiaTheme="majorEastAsia" w:cstheme="majorEastAsia"/>
                <w:b/>
                <w:bCs/>
                <w:sz w:val="24"/>
                <w:szCs w:val="24"/>
                <w:lang w:val="zh-CN" w:eastAsia="zh-CN" w:bidi="zh-CN"/>
              </w:rPr>
            </w:pPr>
            <w:r>
              <w:rPr>
                <w:rFonts w:hint="eastAsia" w:asciiTheme="majorEastAsia" w:hAnsiTheme="majorEastAsia" w:eastAsiaTheme="majorEastAsia" w:cstheme="majorEastAsia"/>
                <w:sz w:val="24"/>
                <w:szCs w:val="24"/>
              </w:rPr>
              <w:t>功能需求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1" w:type="dxa"/>
            <w:vAlign w:val="center"/>
          </w:tcPr>
          <w:p>
            <w:pPr>
              <w:ind w:left="0" w:leftChars="0" w:right="0" w:rightChars="0"/>
              <w:jc w:val="center"/>
              <w:rPr>
                <w:rFonts w:hint="default"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C1018-1</w:t>
            </w:r>
          </w:p>
        </w:tc>
        <w:tc>
          <w:tcPr>
            <w:tcW w:w="2236" w:type="dxa"/>
            <w:vAlign w:val="center"/>
          </w:tcPr>
          <w:p>
            <w:pPr>
              <w:ind w:left="0" w:leftChars="0" w:right="0" w:rightChars="0"/>
              <w:jc w:val="center"/>
              <w:rPr>
                <w:rFonts w:hint="eastAsia"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超声隔离膜</w:t>
            </w:r>
          </w:p>
        </w:tc>
        <w:tc>
          <w:tcPr>
            <w:tcW w:w="4295" w:type="dxa"/>
          </w:tcPr>
          <w:p>
            <w:pPr>
              <w:rPr>
                <w:rFonts w:hint="eastAsia"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预防交叉感染。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1" w:type="dxa"/>
            <w:vAlign w:val="center"/>
          </w:tcPr>
          <w:p>
            <w:pPr>
              <w:ind w:left="0" w:leftChars="0" w:right="0" w:rightChars="0"/>
              <w:jc w:val="center"/>
              <w:rPr>
                <w:rFonts w:hint="default"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Z1018-1</w:t>
            </w:r>
          </w:p>
        </w:tc>
        <w:tc>
          <w:tcPr>
            <w:tcW w:w="2236" w:type="dxa"/>
            <w:vAlign w:val="center"/>
          </w:tcPr>
          <w:p>
            <w:pPr>
              <w:ind w:left="0" w:leftChars="0" w:right="0" w:rightChars="0"/>
              <w:jc w:val="center"/>
              <w:rPr>
                <w:rFonts w:hint="eastAsia"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膜型血浆分离器</w:t>
            </w:r>
          </w:p>
        </w:tc>
        <w:tc>
          <w:tcPr>
            <w:tcW w:w="4295" w:type="dxa"/>
          </w:tcPr>
          <w:p>
            <w:pPr>
              <w:rPr>
                <w:rFonts w:hint="default"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适配川橙品牌，型号KM9000，血液净化装置。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1" w:type="dxa"/>
            <w:vAlign w:val="center"/>
          </w:tcPr>
          <w:p>
            <w:pPr>
              <w:ind w:left="0" w:leftChars="0" w:right="0" w:rightChars="0"/>
              <w:jc w:val="center"/>
              <w:rPr>
                <w:rFonts w:hint="default"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Y1018-1</w:t>
            </w:r>
          </w:p>
        </w:tc>
        <w:tc>
          <w:tcPr>
            <w:tcW w:w="2236" w:type="dxa"/>
            <w:vAlign w:val="center"/>
          </w:tcPr>
          <w:p>
            <w:pPr>
              <w:ind w:left="0" w:leftChars="0" w:right="0" w:rightChars="0"/>
              <w:jc w:val="center"/>
              <w:rPr>
                <w:rFonts w:hint="eastAsia"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增视仪</w:t>
            </w:r>
          </w:p>
        </w:tc>
        <w:tc>
          <w:tcPr>
            <w:tcW w:w="4295" w:type="dxa"/>
          </w:tcPr>
          <w:p>
            <w:pPr>
              <w:rPr>
                <w:rFonts w:hint="eastAsia"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用于近视眼的预防，调节性近视，儿童弱视的治疗。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1" w:type="dxa"/>
            <w:vAlign w:val="center"/>
          </w:tcPr>
          <w:p>
            <w:pPr>
              <w:ind w:left="0" w:leftChars="0" w:right="0" w:rightChars="0"/>
              <w:jc w:val="center"/>
              <w:rPr>
                <w:rFonts w:hint="default"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Y1018-2</w:t>
            </w:r>
          </w:p>
        </w:tc>
        <w:tc>
          <w:tcPr>
            <w:tcW w:w="2236" w:type="dxa"/>
            <w:vAlign w:val="center"/>
          </w:tcPr>
          <w:p>
            <w:pPr>
              <w:ind w:left="0" w:leftChars="0" w:right="0" w:rightChars="0"/>
              <w:jc w:val="center"/>
              <w:rPr>
                <w:rFonts w:hint="eastAsia"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眼科手术器械</w:t>
            </w:r>
          </w:p>
        </w:tc>
        <w:tc>
          <w:tcPr>
            <w:tcW w:w="4295" w:type="dxa"/>
          </w:tcPr>
          <w:p>
            <w:pPr>
              <w:rPr>
                <w:rFonts w:hint="default"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1.推注系统；2.人工晶状体定位钩；3.标记环；4.眼科手术器械手柄；5.显微眼用镊。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91" w:type="dxa"/>
            <w:vAlign w:val="center"/>
          </w:tcPr>
          <w:p>
            <w:pPr>
              <w:ind w:left="0" w:leftChars="0" w:right="0" w:rightChars="0"/>
              <w:jc w:val="center"/>
              <w:rPr>
                <w:rFonts w:hint="default"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X1018-1</w:t>
            </w:r>
          </w:p>
        </w:tc>
        <w:tc>
          <w:tcPr>
            <w:tcW w:w="2236" w:type="dxa"/>
            <w:vAlign w:val="center"/>
          </w:tcPr>
          <w:p>
            <w:pPr>
              <w:ind w:left="0" w:leftChars="0" w:right="0" w:rightChars="0"/>
              <w:jc w:val="center"/>
              <w:rPr>
                <w:rFonts w:hint="eastAsia"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分支型术中支架系统</w:t>
            </w:r>
          </w:p>
        </w:tc>
        <w:tc>
          <w:tcPr>
            <w:tcW w:w="4295" w:type="dxa"/>
          </w:tcPr>
          <w:p>
            <w:pPr>
              <w:rPr>
                <w:rFonts w:hint="eastAsia"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用于主动脉外科手术。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91" w:type="dxa"/>
            <w:vAlign w:val="center"/>
          </w:tcPr>
          <w:p>
            <w:pPr>
              <w:ind w:left="0" w:leftChars="0" w:right="0" w:rightChars="0"/>
              <w:jc w:val="center"/>
              <w:rPr>
                <w:rFonts w:hint="default"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X1018-2</w:t>
            </w:r>
          </w:p>
        </w:tc>
        <w:tc>
          <w:tcPr>
            <w:tcW w:w="2236" w:type="dxa"/>
            <w:vAlign w:val="center"/>
          </w:tcPr>
          <w:p>
            <w:pPr>
              <w:ind w:left="0" w:leftChars="0" w:right="0" w:rightChars="0"/>
              <w:jc w:val="center"/>
              <w:rPr>
                <w:rFonts w:hint="default"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胸骨固定带</w:t>
            </w:r>
          </w:p>
        </w:tc>
        <w:tc>
          <w:tcPr>
            <w:tcW w:w="4295" w:type="dxa"/>
          </w:tcPr>
          <w:p>
            <w:pPr>
              <w:rPr>
                <w:rFonts w:hint="eastAsia"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用于开胸手术的胸骨固定，防止胸骨哚开，减少并发症。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1" w:type="dxa"/>
            <w:vAlign w:val="center"/>
          </w:tcPr>
          <w:p>
            <w:pPr>
              <w:ind w:left="0" w:leftChars="0" w:right="0" w:rightChars="0"/>
              <w:jc w:val="center"/>
              <w:rPr>
                <w:rFonts w:hint="default"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X1018-3</w:t>
            </w:r>
          </w:p>
        </w:tc>
        <w:tc>
          <w:tcPr>
            <w:tcW w:w="2236" w:type="dxa"/>
            <w:vAlign w:val="center"/>
          </w:tcPr>
          <w:p>
            <w:pPr>
              <w:ind w:left="0" w:leftChars="0" w:right="0" w:rightChars="0"/>
              <w:jc w:val="center"/>
              <w:rPr>
                <w:rFonts w:hint="eastAsia"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外科用封合剂</w:t>
            </w:r>
          </w:p>
        </w:tc>
        <w:tc>
          <w:tcPr>
            <w:tcW w:w="4295" w:type="dxa"/>
          </w:tcPr>
          <w:p>
            <w:pPr>
              <w:rPr>
                <w:rFonts w:hint="eastAsia"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用于主动脉外科手术。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1" w:type="dxa"/>
            <w:vAlign w:val="center"/>
          </w:tcPr>
          <w:p>
            <w:pPr>
              <w:ind w:left="0" w:leftChars="0" w:right="0" w:rightChars="0"/>
              <w:jc w:val="center"/>
              <w:rPr>
                <w:rFonts w:hint="default"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X1018-4</w:t>
            </w:r>
          </w:p>
        </w:tc>
        <w:tc>
          <w:tcPr>
            <w:tcW w:w="2236" w:type="dxa"/>
            <w:vAlign w:val="center"/>
          </w:tcPr>
          <w:p>
            <w:pPr>
              <w:ind w:left="0" w:leftChars="0" w:right="0" w:rightChars="0"/>
              <w:jc w:val="center"/>
              <w:rPr>
                <w:rFonts w:hint="eastAsia"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双绒编织人造血管</w:t>
            </w:r>
          </w:p>
        </w:tc>
        <w:tc>
          <w:tcPr>
            <w:tcW w:w="4295" w:type="dxa"/>
          </w:tcPr>
          <w:p>
            <w:pPr>
              <w:rPr>
                <w:rFonts w:hint="eastAsia"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用于主动脉外科手术。</w:t>
            </w:r>
          </w:p>
        </w:tc>
      </w:tr>
    </w:tbl>
    <w:p>
      <w:pPr>
        <w:spacing w:line="320" w:lineRule="exact"/>
        <w:rPr>
          <w:rFonts w:hint="eastAsia" w:ascii="宋体" w:hAnsi="宋体" w:cs="宋体"/>
          <w:sz w:val="28"/>
          <w:szCs w:val="28"/>
        </w:rPr>
      </w:pPr>
    </w:p>
    <w:p>
      <w:pPr>
        <w:spacing w:before="0"/>
        <w:ind w:right="0"/>
        <w:jc w:val="left"/>
        <w:rPr>
          <w:rFonts w:hint="eastAsia"/>
          <w:b/>
          <w:sz w:val="30"/>
          <w:lang w:val="en-US" w:eastAsia="zh-CN"/>
        </w:rPr>
      </w:pPr>
      <w:r>
        <w:rPr>
          <w:rFonts w:hint="eastAsia"/>
          <w:b/>
          <w:sz w:val="30"/>
          <w:lang w:val="en-US" w:eastAsia="zh-CN"/>
        </w:rPr>
        <w:t>我院有以下耗材进行二次征集</w:t>
      </w:r>
    </w:p>
    <w:tbl>
      <w:tblPr>
        <w:tblStyle w:val="4"/>
        <w:tblpPr w:leftFromText="180" w:rightFromText="180" w:vertAnchor="text" w:horzAnchor="page" w:tblpX="1792" w:tblpY="723"/>
        <w:tblW w:w="8845" w:type="dxa"/>
        <w:tblInd w:w="0" w:type="dxa"/>
        <w:tblLayout w:type="fixed"/>
        <w:tblCellMar>
          <w:top w:w="0" w:type="dxa"/>
          <w:left w:w="108" w:type="dxa"/>
          <w:bottom w:w="0" w:type="dxa"/>
          <w:right w:w="108" w:type="dxa"/>
        </w:tblCellMar>
      </w:tblPr>
      <w:tblGrid>
        <w:gridCol w:w="1331"/>
        <w:gridCol w:w="1650"/>
        <w:gridCol w:w="5864"/>
      </w:tblGrid>
      <w:tr>
        <w:tblPrEx>
          <w:tblCellMar>
            <w:top w:w="0" w:type="dxa"/>
            <w:left w:w="108" w:type="dxa"/>
            <w:bottom w:w="0" w:type="dxa"/>
            <w:right w:w="108" w:type="dxa"/>
          </w:tblCellMar>
        </w:tblPrEx>
        <w:trPr>
          <w:trHeight w:val="703" w:hRule="atLeast"/>
        </w:trPr>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0"/>
              <w:ind w:right="0"/>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项目编码</w:t>
            </w:r>
          </w:p>
        </w:tc>
        <w:tc>
          <w:tcPr>
            <w:tcW w:w="1650" w:type="dxa"/>
            <w:tcBorders>
              <w:top w:val="single" w:color="auto" w:sz="4" w:space="0"/>
              <w:left w:val="nil"/>
              <w:bottom w:val="single" w:color="auto" w:sz="4" w:space="0"/>
              <w:right w:val="single" w:color="auto" w:sz="4" w:space="0"/>
            </w:tcBorders>
            <w:shd w:val="clear" w:color="auto" w:fill="auto"/>
            <w:vAlign w:val="center"/>
          </w:tcPr>
          <w:p>
            <w:pPr>
              <w:pStyle w:val="2"/>
              <w:shd w:val="clear" w:color="auto" w:fill="FFFFFF"/>
              <w:spacing w:before="75" w:beforeAutospacing="0" w:line="320" w:lineRule="exact"/>
              <w:ind w:left="0" w:leftChars="0" w:firstLine="0" w:firstLineChars="0"/>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项目名称</w:t>
            </w:r>
          </w:p>
        </w:tc>
        <w:tc>
          <w:tcPr>
            <w:tcW w:w="5864" w:type="dxa"/>
            <w:tcBorders>
              <w:top w:val="single" w:color="auto" w:sz="4" w:space="0"/>
              <w:left w:val="nil"/>
              <w:bottom w:val="single" w:color="auto" w:sz="4" w:space="0"/>
              <w:right w:val="single" w:color="auto" w:sz="4" w:space="0"/>
            </w:tcBorders>
            <w:shd w:val="clear" w:color="auto" w:fill="auto"/>
            <w:vAlign w:val="center"/>
          </w:tcPr>
          <w:p>
            <w:pPr>
              <w:pStyle w:val="2"/>
              <w:shd w:val="clear" w:color="auto" w:fill="FFFFFF"/>
              <w:spacing w:before="75" w:beforeAutospacing="0" w:line="320" w:lineRule="exact"/>
              <w:ind w:firstLine="482" w:firstLineChars="200"/>
              <w:jc w:val="both"/>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功能需求</w:t>
            </w:r>
          </w:p>
        </w:tc>
      </w:tr>
      <w:tr>
        <w:tblPrEx>
          <w:tblCellMar>
            <w:top w:w="0" w:type="dxa"/>
            <w:left w:w="108" w:type="dxa"/>
            <w:bottom w:w="0" w:type="dxa"/>
            <w:right w:w="108" w:type="dxa"/>
          </w:tblCellMar>
        </w:tblPrEx>
        <w:trPr>
          <w:trHeight w:val="478" w:hRule="atLeast"/>
        </w:trPr>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X0912-2</w:t>
            </w:r>
          </w:p>
        </w:tc>
        <w:tc>
          <w:tcPr>
            <w:tcW w:w="165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宋体" w:hAnsi="宋体" w:eastAsia="宋体" w:cs="宋体"/>
                <w:kern w:val="0"/>
                <w:sz w:val="24"/>
                <w:szCs w:val="24"/>
                <w:lang w:val="es-ES" w:eastAsia="zh-CN"/>
              </w:rPr>
            </w:pPr>
            <w:r>
              <w:rPr>
                <w:rFonts w:hint="eastAsia" w:ascii="宋体" w:hAnsi="宋体" w:eastAsia="宋体" w:cs="宋体"/>
                <w:kern w:val="0"/>
                <w:sz w:val="24"/>
                <w:szCs w:val="24"/>
                <w:lang w:val="es-ES" w:eastAsia="zh-CN"/>
              </w:rPr>
              <w:t>氧化膜单铆房间隔（室间隔、动脉导管未闭）封堵器</w:t>
            </w:r>
          </w:p>
        </w:tc>
        <w:tc>
          <w:tcPr>
            <w:tcW w:w="5864" w:type="dxa"/>
            <w:tcBorders>
              <w:top w:val="single" w:color="auto" w:sz="4" w:space="0"/>
              <w:left w:val="nil"/>
              <w:bottom w:val="single" w:color="auto" w:sz="4" w:space="0"/>
              <w:right w:val="single" w:color="auto" w:sz="4" w:space="0"/>
            </w:tcBorders>
            <w:shd w:val="clear" w:color="auto" w:fill="auto"/>
            <w:vAlign w:val="center"/>
          </w:tcPr>
          <w:p>
            <w:pPr>
              <w:snapToGrid/>
              <w:spacing w:before="0" w:beforeAutospacing="0" w:after="0" w:afterAutospacing="0" w:line="240" w:lineRule="auto"/>
              <w:jc w:val="both"/>
              <w:textAlignment w:val="baseline"/>
              <w:rPr>
                <w:rFonts w:hint="eastAsia" w:ascii="宋体" w:hAnsi="宋体" w:eastAsia="宋体" w:cs="宋体"/>
                <w:b w:val="0"/>
                <w:i w:val="0"/>
                <w:caps w:val="0"/>
                <w:spacing w:val="0"/>
                <w:w w:val="100"/>
                <w:sz w:val="24"/>
                <w:szCs w:val="24"/>
              </w:rPr>
            </w:pPr>
            <w:r>
              <w:rPr>
                <w:rFonts w:hint="eastAsia" w:ascii="宋体" w:hAnsi="宋体" w:eastAsia="宋体" w:cs="宋体"/>
                <w:b w:val="0"/>
                <w:i w:val="0"/>
                <w:caps w:val="0"/>
                <w:spacing w:val="0"/>
                <w:w w:val="100"/>
                <w:sz w:val="24"/>
                <w:szCs w:val="24"/>
              </w:rPr>
              <w:t>1.先天性心脏病封堵</w:t>
            </w:r>
          </w:p>
          <w:p>
            <w:pPr>
              <w:snapToGrid/>
              <w:spacing w:before="0" w:beforeAutospacing="0" w:after="0" w:afterAutospacing="0" w:line="240" w:lineRule="auto"/>
              <w:jc w:val="both"/>
              <w:textAlignment w:val="baseline"/>
              <w:rPr>
                <w:rFonts w:hint="eastAsia" w:ascii="宋体" w:hAnsi="宋体" w:eastAsia="宋体" w:cs="宋体"/>
                <w:sz w:val="24"/>
                <w:szCs w:val="24"/>
                <w:lang w:val="en-US" w:eastAsia="zh-CN"/>
              </w:rPr>
            </w:pPr>
            <w:r>
              <w:rPr>
                <w:rFonts w:hint="eastAsia" w:ascii="宋体" w:hAnsi="宋体" w:eastAsia="宋体" w:cs="宋体"/>
                <w:b w:val="0"/>
                <w:i w:val="0"/>
                <w:caps w:val="0"/>
                <w:spacing w:val="0"/>
                <w:w w:val="100"/>
                <w:sz w:val="24"/>
                <w:szCs w:val="24"/>
                <w:lang w:val="en-US" w:eastAsia="zh-CN"/>
              </w:rPr>
              <w:t>2</w:t>
            </w:r>
            <w:r>
              <w:rPr>
                <w:rFonts w:hint="eastAsia" w:ascii="宋体" w:hAnsi="宋体" w:eastAsia="宋体" w:cs="宋体"/>
                <w:b w:val="0"/>
                <w:i w:val="0"/>
                <w:caps w:val="0"/>
                <w:spacing w:val="0"/>
                <w:w w:val="100"/>
                <w:sz w:val="24"/>
                <w:szCs w:val="24"/>
              </w:rPr>
              <w:t>.型号规格齐全</w:t>
            </w:r>
          </w:p>
        </w:tc>
      </w:tr>
      <w:tr>
        <w:tblPrEx>
          <w:tblCellMar>
            <w:top w:w="0" w:type="dxa"/>
            <w:left w:w="108" w:type="dxa"/>
            <w:bottom w:w="0" w:type="dxa"/>
            <w:right w:w="108" w:type="dxa"/>
          </w:tblCellMar>
        </w:tblPrEx>
        <w:trPr>
          <w:trHeight w:val="478" w:hRule="atLeast"/>
        </w:trPr>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ajorEastAsia" w:hAnsiTheme="majorEastAsia" w:eastAsiaTheme="majorEastAsia" w:cstheme="majorEastAsia"/>
                <w:sz w:val="24"/>
                <w:szCs w:val="24"/>
                <w:lang w:val="en-US"/>
              </w:rPr>
            </w:pPr>
            <w:r>
              <w:rPr>
                <w:rFonts w:hint="eastAsia" w:asciiTheme="majorEastAsia" w:hAnsiTheme="majorEastAsia" w:eastAsiaTheme="majorEastAsia" w:cstheme="majorEastAsia"/>
                <w:sz w:val="24"/>
                <w:szCs w:val="24"/>
                <w:lang w:val="en-US" w:eastAsia="zh-CN"/>
              </w:rPr>
              <w:t>X0912-3</w:t>
            </w:r>
          </w:p>
        </w:tc>
        <w:tc>
          <w:tcPr>
            <w:tcW w:w="165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宋体" w:hAnsi="宋体" w:eastAsia="宋体" w:cs="宋体"/>
                <w:kern w:val="0"/>
                <w:sz w:val="24"/>
                <w:szCs w:val="24"/>
                <w:lang w:val="es-ES" w:eastAsia="zh-CN"/>
              </w:rPr>
            </w:pPr>
            <w:r>
              <w:rPr>
                <w:rFonts w:hint="eastAsia" w:ascii="宋体" w:hAnsi="宋体" w:eastAsia="宋体" w:cs="宋体"/>
                <w:kern w:val="0"/>
                <w:sz w:val="24"/>
                <w:szCs w:val="24"/>
                <w:lang w:val="es-ES" w:eastAsia="zh-CN"/>
              </w:rPr>
              <w:t>人工生物心脏瓣膜</w:t>
            </w:r>
          </w:p>
        </w:tc>
        <w:tc>
          <w:tcPr>
            <w:tcW w:w="5864" w:type="dxa"/>
            <w:tcBorders>
              <w:top w:val="single" w:color="auto" w:sz="4" w:space="0"/>
              <w:left w:val="nil"/>
              <w:bottom w:val="single" w:color="auto" w:sz="4" w:space="0"/>
              <w:right w:val="single" w:color="auto" w:sz="4" w:space="0"/>
            </w:tcBorders>
            <w:shd w:val="clear" w:color="auto" w:fill="auto"/>
            <w:vAlign w:val="center"/>
          </w:tcPr>
          <w:p>
            <w:pPr>
              <w:snapToGrid/>
              <w:spacing w:before="0" w:beforeAutospacing="0" w:after="0" w:afterAutospacing="0" w:line="240" w:lineRule="auto"/>
              <w:jc w:val="both"/>
              <w:textAlignment w:val="baseline"/>
              <w:rPr>
                <w:rFonts w:hint="eastAsia" w:ascii="宋体" w:hAnsi="宋体" w:eastAsia="宋体" w:cs="宋体"/>
                <w:b w:val="0"/>
                <w:i w:val="0"/>
                <w:caps w:val="0"/>
                <w:spacing w:val="0"/>
                <w:w w:val="100"/>
                <w:sz w:val="24"/>
                <w:szCs w:val="24"/>
              </w:rPr>
            </w:pPr>
            <w:r>
              <w:rPr>
                <w:rFonts w:hint="eastAsia" w:ascii="宋体" w:hAnsi="宋体" w:eastAsia="宋体" w:cs="宋体"/>
                <w:b w:val="0"/>
                <w:i w:val="0"/>
                <w:caps w:val="0"/>
                <w:spacing w:val="0"/>
                <w:w w:val="100"/>
                <w:sz w:val="24"/>
                <w:szCs w:val="24"/>
              </w:rPr>
              <w:t>1.心脏瓣膜置换</w:t>
            </w:r>
          </w:p>
          <w:p>
            <w:pPr>
              <w:snapToGrid/>
              <w:spacing w:before="0" w:beforeAutospacing="0" w:after="0" w:afterAutospacing="0" w:line="240" w:lineRule="auto"/>
              <w:jc w:val="both"/>
              <w:textAlignment w:val="baseline"/>
              <w:rPr>
                <w:rFonts w:hint="eastAsia" w:ascii="宋体" w:hAnsi="宋体" w:eastAsia="宋体" w:cs="宋体"/>
                <w:b w:val="0"/>
                <w:i w:val="0"/>
                <w:caps w:val="0"/>
                <w:spacing w:val="0"/>
                <w:w w:val="100"/>
                <w:sz w:val="24"/>
                <w:szCs w:val="24"/>
                <w:lang w:eastAsia="zh-CN"/>
              </w:rPr>
            </w:pPr>
            <w:r>
              <w:rPr>
                <w:rFonts w:hint="eastAsia" w:ascii="宋体" w:hAnsi="宋体" w:eastAsia="宋体" w:cs="宋体"/>
                <w:kern w:val="0"/>
                <w:sz w:val="24"/>
                <w:szCs w:val="24"/>
                <w:lang w:val="en-US" w:eastAsia="zh-CN"/>
              </w:rPr>
              <w:t>2.</w:t>
            </w:r>
            <w:r>
              <w:rPr>
                <w:rFonts w:hint="eastAsia" w:ascii="宋体" w:hAnsi="宋体" w:eastAsia="宋体" w:cs="宋体"/>
                <w:b w:val="0"/>
                <w:i w:val="0"/>
                <w:caps w:val="0"/>
                <w:spacing w:val="0"/>
                <w:w w:val="100"/>
                <w:sz w:val="24"/>
                <w:szCs w:val="24"/>
              </w:rPr>
              <w:t>牛心包瓣，价格适中，国产</w:t>
            </w:r>
            <w:r>
              <w:rPr>
                <w:rFonts w:hint="eastAsia" w:ascii="宋体" w:hAnsi="宋体" w:eastAsia="宋体" w:cs="宋体"/>
                <w:b w:val="0"/>
                <w:i w:val="0"/>
                <w:caps w:val="0"/>
                <w:spacing w:val="0"/>
                <w:w w:val="100"/>
                <w:sz w:val="24"/>
                <w:szCs w:val="24"/>
                <w:lang w:eastAsia="zh-CN"/>
              </w:rPr>
              <w:t>。</w:t>
            </w:r>
          </w:p>
          <w:p>
            <w:pPr>
              <w:rPr>
                <w:rFonts w:hint="eastAsia" w:ascii="宋体" w:hAnsi="宋体" w:eastAsia="宋体" w:cs="宋体"/>
                <w:kern w:val="0"/>
                <w:sz w:val="24"/>
                <w:szCs w:val="24"/>
                <w:lang w:val="en-US" w:eastAsia="zh-CN"/>
              </w:rPr>
            </w:pPr>
          </w:p>
        </w:tc>
      </w:tr>
      <w:tr>
        <w:tblPrEx>
          <w:tblCellMar>
            <w:top w:w="0" w:type="dxa"/>
            <w:left w:w="108" w:type="dxa"/>
            <w:bottom w:w="0" w:type="dxa"/>
            <w:right w:w="108" w:type="dxa"/>
          </w:tblCellMar>
        </w:tblPrEx>
        <w:trPr>
          <w:trHeight w:val="641" w:hRule="atLeast"/>
        </w:trPr>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M0912-1</w:t>
            </w:r>
          </w:p>
        </w:tc>
        <w:tc>
          <w:tcPr>
            <w:tcW w:w="165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宋体" w:hAnsi="宋体" w:eastAsia="宋体" w:cs="宋体"/>
                <w:kern w:val="0"/>
                <w:sz w:val="24"/>
                <w:szCs w:val="24"/>
                <w:lang w:val="es-ES" w:eastAsia="zh-CN"/>
              </w:rPr>
            </w:pPr>
            <w:r>
              <w:rPr>
                <w:rFonts w:hint="eastAsia" w:ascii="宋体" w:hAnsi="宋体" w:eastAsia="宋体" w:cs="宋体"/>
                <w:kern w:val="0"/>
                <w:sz w:val="24"/>
                <w:szCs w:val="24"/>
                <w:lang w:val="es-ES" w:eastAsia="zh-CN"/>
              </w:rPr>
              <w:t>一次性泵用流量设定精密过滤输液器</w:t>
            </w:r>
          </w:p>
        </w:tc>
        <w:tc>
          <w:tcPr>
            <w:tcW w:w="5864" w:type="dxa"/>
            <w:tcBorders>
              <w:top w:val="single" w:color="auto" w:sz="4" w:space="0"/>
              <w:left w:val="nil"/>
              <w:bottom w:val="single" w:color="auto" w:sz="4" w:space="0"/>
              <w:right w:val="single" w:color="auto" w:sz="4" w:space="0"/>
            </w:tcBorders>
            <w:shd w:val="clear" w:color="auto" w:fill="auto"/>
            <w:vAlign w:val="center"/>
          </w:tcPr>
          <w:p>
            <w:pPr>
              <w:jc w:val="left"/>
              <w:rPr>
                <w:rFonts w:hint="eastAsia" w:ascii="宋体" w:hAnsi="宋体" w:eastAsia="宋体" w:cs="宋体"/>
                <w:kern w:val="0"/>
                <w:sz w:val="24"/>
                <w:szCs w:val="24"/>
                <w:lang w:val="es-ES" w:eastAsia="zh-CN"/>
              </w:rPr>
            </w:pPr>
            <w:r>
              <w:rPr>
                <w:rFonts w:hint="eastAsia" w:ascii="宋体" w:hAnsi="宋体" w:eastAsia="宋体" w:cs="宋体"/>
                <w:kern w:val="0"/>
                <w:sz w:val="24"/>
                <w:szCs w:val="24"/>
                <w:lang w:val="es-ES" w:eastAsia="zh-CN"/>
              </w:rPr>
              <w:t>1、持续静脉输注药物</w:t>
            </w:r>
          </w:p>
          <w:p>
            <w:pPr>
              <w:jc w:val="left"/>
              <w:rPr>
                <w:rFonts w:hint="eastAsia" w:ascii="宋体" w:hAnsi="宋体" w:eastAsia="宋体" w:cs="宋体"/>
                <w:kern w:val="0"/>
                <w:sz w:val="24"/>
                <w:szCs w:val="24"/>
                <w:lang w:val="es-ES" w:eastAsia="zh-CN"/>
              </w:rPr>
            </w:pPr>
            <w:r>
              <w:rPr>
                <w:rFonts w:hint="eastAsia" w:ascii="宋体" w:hAnsi="宋体" w:eastAsia="宋体" w:cs="宋体"/>
                <w:kern w:val="0"/>
                <w:sz w:val="24"/>
                <w:szCs w:val="24"/>
                <w:lang w:val="es-ES" w:eastAsia="zh-CN"/>
              </w:rPr>
              <w:t>2、持续精准、稳定控制药物流量</w:t>
            </w:r>
          </w:p>
          <w:p>
            <w:pPr>
              <w:jc w:val="left"/>
              <w:rPr>
                <w:rFonts w:hint="eastAsia" w:ascii="宋体" w:hAnsi="宋体" w:eastAsia="宋体" w:cs="宋体"/>
                <w:kern w:val="0"/>
                <w:sz w:val="24"/>
                <w:szCs w:val="24"/>
                <w:lang w:val="es-ES" w:eastAsia="zh-CN"/>
              </w:rPr>
            </w:pPr>
            <w:r>
              <w:rPr>
                <w:rFonts w:hint="eastAsia" w:ascii="宋体" w:hAnsi="宋体" w:eastAsia="宋体" w:cs="宋体"/>
                <w:kern w:val="0"/>
                <w:sz w:val="24"/>
                <w:szCs w:val="24"/>
                <w:lang w:val="es-ES" w:eastAsia="zh-CN"/>
              </w:rPr>
              <w:t>3、精密过滤</w:t>
            </w:r>
          </w:p>
          <w:p>
            <w:pPr>
              <w:jc w:val="left"/>
              <w:rPr>
                <w:rFonts w:hint="eastAsia" w:ascii="宋体" w:hAnsi="宋体" w:eastAsia="宋体" w:cs="宋体"/>
                <w:kern w:val="0"/>
                <w:sz w:val="24"/>
                <w:szCs w:val="24"/>
                <w:lang w:val="es-ES" w:eastAsia="zh-CN"/>
              </w:rPr>
            </w:pPr>
            <w:r>
              <w:rPr>
                <w:rFonts w:hint="eastAsia" w:ascii="宋体" w:hAnsi="宋体" w:eastAsia="宋体" w:cs="宋体"/>
                <w:kern w:val="0"/>
                <w:sz w:val="24"/>
                <w:szCs w:val="24"/>
                <w:lang w:val="es-ES" w:eastAsia="zh-CN"/>
              </w:rPr>
              <w:t>4、有效保持血药浓度</w:t>
            </w:r>
          </w:p>
          <w:p>
            <w:pPr>
              <w:jc w:val="left"/>
              <w:rPr>
                <w:rFonts w:hint="eastAsia" w:ascii="宋体" w:hAnsi="宋体" w:eastAsia="宋体" w:cs="宋体"/>
                <w:kern w:val="0"/>
                <w:sz w:val="24"/>
                <w:szCs w:val="24"/>
                <w:lang w:val="es-ES" w:eastAsia="zh-CN"/>
              </w:rPr>
            </w:pPr>
            <w:r>
              <w:rPr>
                <w:rFonts w:hint="eastAsia" w:ascii="宋体" w:hAnsi="宋体" w:eastAsia="宋体" w:cs="宋体"/>
                <w:kern w:val="0"/>
                <w:sz w:val="24"/>
                <w:szCs w:val="24"/>
                <w:lang w:val="en-US" w:eastAsia="zh-CN"/>
              </w:rPr>
              <w:t>5</w:t>
            </w:r>
            <w:r>
              <w:rPr>
                <w:rFonts w:hint="eastAsia" w:ascii="宋体" w:hAnsi="宋体" w:eastAsia="宋体" w:cs="宋体"/>
                <w:kern w:val="0"/>
                <w:sz w:val="24"/>
                <w:szCs w:val="24"/>
                <w:lang w:val="es-ES" w:eastAsia="zh-CN"/>
              </w:rPr>
              <w:t>、输液器材质安全</w:t>
            </w:r>
          </w:p>
          <w:p>
            <w:pPr>
              <w:jc w:val="left"/>
              <w:rPr>
                <w:rFonts w:hint="eastAsia" w:ascii="宋体" w:hAnsi="宋体" w:eastAsia="宋体" w:cs="宋体"/>
                <w:kern w:val="0"/>
                <w:sz w:val="24"/>
                <w:szCs w:val="24"/>
                <w:lang w:val="es-ES" w:eastAsia="zh-CN"/>
              </w:rPr>
            </w:pPr>
            <w:r>
              <w:rPr>
                <w:rFonts w:hint="eastAsia" w:ascii="宋体" w:hAnsi="宋体" w:eastAsia="宋体" w:cs="宋体"/>
                <w:kern w:val="0"/>
                <w:sz w:val="24"/>
                <w:szCs w:val="24"/>
                <w:lang w:val="en-US" w:eastAsia="zh-CN"/>
              </w:rPr>
              <w:t>6</w:t>
            </w:r>
            <w:r>
              <w:rPr>
                <w:rFonts w:hint="eastAsia" w:ascii="宋体" w:hAnsi="宋体" w:eastAsia="宋体" w:cs="宋体"/>
                <w:kern w:val="0"/>
                <w:sz w:val="24"/>
                <w:szCs w:val="24"/>
                <w:lang w:val="es-ES" w:eastAsia="zh-CN"/>
              </w:rPr>
              <w:t>、泵体结构独特 ，输液动力稳定</w:t>
            </w:r>
          </w:p>
          <w:p>
            <w:pPr>
              <w:jc w:val="left"/>
              <w:rPr>
                <w:rFonts w:hint="eastAsia" w:ascii="宋体" w:hAnsi="宋体" w:eastAsia="宋体" w:cs="宋体"/>
                <w:kern w:val="0"/>
                <w:sz w:val="24"/>
                <w:szCs w:val="24"/>
                <w:lang w:val="es-ES" w:eastAsia="zh-CN"/>
              </w:rPr>
            </w:pPr>
            <w:r>
              <w:rPr>
                <w:rFonts w:hint="eastAsia" w:ascii="宋体" w:hAnsi="宋体" w:eastAsia="宋体" w:cs="宋体"/>
                <w:kern w:val="0"/>
                <w:sz w:val="24"/>
                <w:szCs w:val="24"/>
                <w:lang w:val="en-US" w:eastAsia="zh-CN"/>
              </w:rPr>
              <w:t>7、</w:t>
            </w:r>
            <w:r>
              <w:rPr>
                <w:rFonts w:hint="eastAsia" w:ascii="宋体" w:hAnsi="宋体" w:eastAsia="宋体" w:cs="宋体"/>
                <w:kern w:val="0"/>
                <w:sz w:val="24"/>
                <w:szCs w:val="24"/>
                <w:lang w:val="es-ES" w:eastAsia="zh-CN"/>
              </w:rPr>
              <w:t>操作简单，使用过程中流速稳定</w:t>
            </w:r>
          </w:p>
          <w:p>
            <w:pPr>
              <w:jc w:val="left"/>
              <w:rPr>
                <w:rFonts w:hint="eastAsia" w:ascii="宋体" w:hAnsi="宋体" w:eastAsia="宋体" w:cs="宋体"/>
                <w:kern w:val="0"/>
                <w:sz w:val="24"/>
                <w:szCs w:val="24"/>
                <w:lang w:val="es-ES" w:eastAsia="zh-CN"/>
              </w:rPr>
            </w:pPr>
            <w:r>
              <w:rPr>
                <w:rFonts w:hint="eastAsia" w:ascii="宋体" w:hAnsi="宋体" w:eastAsia="宋体" w:cs="宋体"/>
                <w:kern w:val="0"/>
                <w:sz w:val="24"/>
                <w:szCs w:val="24"/>
                <w:lang w:val="en-US" w:eastAsia="zh-CN"/>
              </w:rPr>
              <w:t>8、</w:t>
            </w:r>
            <w:r>
              <w:rPr>
                <w:rFonts w:hint="eastAsia" w:ascii="宋体" w:hAnsi="宋体" w:eastAsia="宋体" w:cs="宋体"/>
                <w:kern w:val="0"/>
                <w:sz w:val="24"/>
                <w:szCs w:val="24"/>
                <w:lang w:val="es-ES" w:eastAsia="zh-CN"/>
              </w:rPr>
              <w:t>产品无电源、携带方便</w:t>
            </w:r>
          </w:p>
          <w:p>
            <w:pPr>
              <w:jc w:val="lef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9、</w:t>
            </w:r>
            <w:r>
              <w:rPr>
                <w:rFonts w:hint="eastAsia" w:ascii="宋体" w:hAnsi="宋体" w:eastAsia="宋体" w:cs="宋体"/>
                <w:kern w:val="0"/>
                <w:sz w:val="24"/>
                <w:szCs w:val="24"/>
                <w:lang w:val="es-ES" w:eastAsia="zh-CN"/>
              </w:rPr>
              <w:t>精密过滤器为1.2um和0.2um</w:t>
            </w:r>
          </w:p>
        </w:tc>
      </w:tr>
      <w:tr>
        <w:tblPrEx>
          <w:tblCellMar>
            <w:top w:w="0" w:type="dxa"/>
            <w:left w:w="108" w:type="dxa"/>
            <w:bottom w:w="0" w:type="dxa"/>
            <w:right w:w="108" w:type="dxa"/>
          </w:tblCellMar>
        </w:tblPrEx>
        <w:trPr>
          <w:trHeight w:val="478" w:hRule="atLeast"/>
        </w:trPr>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M0912-4</w:t>
            </w:r>
          </w:p>
        </w:tc>
        <w:tc>
          <w:tcPr>
            <w:tcW w:w="165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Theme="majorEastAsia" w:hAnsiTheme="majorEastAsia" w:eastAsiaTheme="majorEastAsia" w:cstheme="majorEastAsia"/>
                <w:kern w:val="0"/>
                <w:sz w:val="24"/>
                <w:szCs w:val="24"/>
                <w:lang w:val="es-ES"/>
              </w:rPr>
            </w:pPr>
            <w:r>
              <w:rPr>
                <w:rFonts w:hint="eastAsia" w:ascii="宋体" w:hAnsi="宋体" w:eastAsia="宋体" w:cs="宋体"/>
                <w:kern w:val="0"/>
                <w:sz w:val="24"/>
                <w:szCs w:val="24"/>
                <w:lang w:val="es-ES" w:eastAsia="zh-CN"/>
              </w:rPr>
              <w:t>分体式可视喉镜</w:t>
            </w:r>
            <w:r>
              <w:rPr>
                <w:rFonts w:hint="eastAsia" w:ascii="宋体" w:hAnsi="宋体" w:cs="宋体"/>
                <w:sz w:val="32"/>
                <w:szCs w:val="32"/>
              </w:rPr>
              <w:t xml:space="preserve"> </w:t>
            </w:r>
          </w:p>
        </w:tc>
        <w:tc>
          <w:tcPr>
            <w:tcW w:w="5864" w:type="dxa"/>
            <w:tcBorders>
              <w:top w:val="single" w:color="auto" w:sz="4" w:space="0"/>
              <w:left w:val="nil"/>
              <w:bottom w:val="single" w:color="auto" w:sz="4" w:space="0"/>
              <w:right w:val="single" w:color="auto" w:sz="4" w:space="0"/>
            </w:tcBorders>
            <w:shd w:val="clear" w:color="auto" w:fill="auto"/>
            <w:vAlign w:val="center"/>
          </w:tcPr>
          <w:p>
            <w:pPr>
              <w:jc w:val="left"/>
              <w:rPr>
                <w:rFonts w:hint="eastAsia" w:ascii="宋体" w:hAnsi="宋体" w:eastAsia="宋体" w:cs="宋体"/>
                <w:kern w:val="0"/>
                <w:sz w:val="24"/>
                <w:szCs w:val="24"/>
                <w:lang w:val="es-ES" w:eastAsia="zh-CN"/>
              </w:rPr>
            </w:pPr>
            <w:r>
              <w:rPr>
                <w:rFonts w:hint="eastAsia" w:ascii="宋体" w:hAnsi="宋体" w:eastAsia="宋体" w:cs="宋体"/>
                <w:kern w:val="0"/>
                <w:sz w:val="24"/>
                <w:szCs w:val="24"/>
                <w:lang w:val="es-ES" w:eastAsia="zh-CN"/>
              </w:rPr>
              <w:t>喉镜叶片按人体解剖结构90°叶片设计，符合人体生理弯曲，无需口、咽、喉三点一线。</w:t>
            </w:r>
          </w:p>
          <w:p>
            <w:pPr>
              <w:jc w:val="lef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s-ES" w:eastAsia="zh-CN"/>
              </w:rPr>
              <w:t>喉镜叶片需要有引导槽结构设计，插管不需要导丝引导，可迅速挑起会厌暴露声门。可以通过喉镜叶片引导槽结构更换ETT管，导入光纤视镜，吸痰。可用于面对面插管、清醒插管、俯卧位及胸外按压情况的插管等。</w:t>
            </w:r>
          </w:p>
          <w:p>
            <w:pPr>
              <w:jc w:val="left"/>
              <w:rPr>
                <w:rFonts w:hint="eastAsia" w:ascii="宋体" w:hAnsi="宋体" w:eastAsia="宋体" w:cs="宋体"/>
                <w:kern w:val="0"/>
                <w:sz w:val="24"/>
                <w:szCs w:val="24"/>
                <w:lang w:val="es-ES" w:eastAsia="zh-CN"/>
              </w:rPr>
            </w:pPr>
            <w:r>
              <w:rPr>
                <w:rFonts w:hint="eastAsia" w:ascii="宋体" w:hAnsi="宋体" w:eastAsia="宋体" w:cs="宋体"/>
                <w:kern w:val="0"/>
                <w:sz w:val="24"/>
                <w:szCs w:val="24"/>
                <w:lang w:val="es-ES" w:eastAsia="zh-CN"/>
              </w:rPr>
              <w:t>喉镜拥有多种可视选择方案（通过智能手机连接到手机、直接观察、接入院内内窥镜镜头、WIFI摄像头直接观察或通过摄像头蓝牙发射装置连接到手机或电脑）</w:t>
            </w:r>
          </w:p>
          <w:p>
            <w:pPr>
              <w:jc w:val="lef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4.</w:t>
            </w:r>
            <w:r>
              <w:rPr>
                <w:rFonts w:hint="eastAsia" w:ascii="宋体" w:hAnsi="宋体" w:eastAsia="宋体" w:cs="宋体"/>
                <w:kern w:val="0"/>
                <w:sz w:val="24"/>
                <w:szCs w:val="24"/>
                <w:lang w:val="es-ES" w:eastAsia="zh-CN"/>
              </w:rPr>
              <w:t>喉镜需要有防雾功能，启动迅速，保证各种情况下视野清晰，高光强广角冷光源，视野清晰明亮。</w:t>
            </w:r>
          </w:p>
        </w:tc>
      </w:tr>
      <w:tr>
        <w:tblPrEx>
          <w:tblCellMar>
            <w:top w:w="0" w:type="dxa"/>
            <w:left w:w="108" w:type="dxa"/>
            <w:bottom w:w="0" w:type="dxa"/>
            <w:right w:w="108" w:type="dxa"/>
          </w:tblCellMar>
        </w:tblPrEx>
        <w:trPr>
          <w:trHeight w:val="2186" w:hRule="atLeast"/>
        </w:trPr>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Y0916-1</w:t>
            </w:r>
          </w:p>
        </w:tc>
        <w:tc>
          <w:tcPr>
            <w:tcW w:w="1650" w:type="dxa"/>
            <w:tcBorders>
              <w:top w:val="single" w:color="auto" w:sz="4" w:space="0"/>
              <w:left w:val="nil"/>
              <w:bottom w:val="single" w:color="auto" w:sz="4" w:space="0"/>
              <w:right w:val="single" w:color="auto" w:sz="4" w:space="0"/>
            </w:tcBorders>
            <w:shd w:val="clear" w:color="auto" w:fill="auto"/>
            <w:vAlign w:val="center"/>
          </w:tcPr>
          <w:p>
            <w:pPr>
              <w:jc w:val="both"/>
              <w:rPr>
                <w:rFonts w:hint="eastAsia" w:asciiTheme="majorEastAsia" w:hAnsiTheme="majorEastAsia" w:eastAsiaTheme="majorEastAsia" w:cstheme="majorEastAsia"/>
                <w:kern w:val="0"/>
                <w:sz w:val="24"/>
                <w:szCs w:val="24"/>
                <w:lang w:val="en-US" w:eastAsia="zh-CN"/>
              </w:rPr>
            </w:pPr>
            <w:r>
              <w:rPr>
                <w:rFonts w:hint="eastAsia" w:asciiTheme="majorEastAsia" w:hAnsiTheme="majorEastAsia" w:eastAsiaTheme="majorEastAsia" w:cstheme="majorEastAsia"/>
                <w:kern w:val="0"/>
                <w:sz w:val="24"/>
                <w:szCs w:val="24"/>
                <w:lang w:val="en-US" w:eastAsia="zh-CN"/>
              </w:rPr>
              <w:t>一次性使用无菌眼科手术刀</w:t>
            </w:r>
          </w:p>
        </w:tc>
        <w:tc>
          <w:tcPr>
            <w:tcW w:w="5864" w:type="dxa"/>
            <w:tcBorders>
              <w:top w:val="single" w:color="auto" w:sz="4" w:space="0"/>
              <w:left w:val="nil"/>
              <w:bottom w:val="single" w:color="auto" w:sz="4" w:space="0"/>
              <w:right w:val="single" w:color="auto" w:sz="4" w:space="0"/>
            </w:tcBorders>
            <w:shd w:val="clear" w:color="auto" w:fill="auto"/>
            <w:vAlign w:val="center"/>
          </w:tcPr>
          <w:p>
            <w:pPr>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尺寸：1.角形穿刺刀 刀口宽度1.0mm-3.2mm</w:t>
            </w:r>
          </w:p>
          <w:p>
            <w:pPr>
              <w:numPr>
                <w:ilvl w:val="0"/>
                <w:numId w:val="1"/>
              </w:numPr>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侧切口刀 角度15度</w:t>
            </w:r>
          </w:p>
          <w:p>
            <w:pPr>
              <w:numPr>
                <w:ilvl w:val="0"/>
                <w:numId w:val="1"/>
              </w:numPr>
              <w:rPr>
                <w:rFonts w:hint="default"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月形隧道刀 刃口宽度2.0mm 2.3mm</w:t>
            </w:r>
          </w:p>
          <w:p>
            <w:pPr>
              <w:numPr>
                <w:ilvl w:val="0"/>
                <w:numId w:val="1"/>
              </w:numPr>
              <w:rPr>
                <w:rFonts w:hint="default"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矛形刀19g 20g</w:t>
            </w:r>
          </w:p>
          <w:p>
            <w:pPr>
              <w:numPr>
                <w:ilvl w:val="0"/>
                <w:numId w:val="1"/>
              </w:numPr>
              <w:rPr>
                <w:rFonts w:hint="default"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R型植入刀 刃口宽度5.5mm</w:t>
            </w:r>
          </w:p>
          <w:p>
            <w:pPr>
              <w:numPr>
                <w:ilvl w:val="0"/>
                <w:numId w:val="1"/>
              </w:numPr>
              <w:rPr>
                <w:rFonts w:hint="default"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翼状胬肉切割刀 刃口宽度2.4mm</w:t>
            </w:r>
          </w:p>
          <w:p>
            <w:pPr>
              <w:numPr>
                <w:ilvl w:val="0"/>
                <w:numId w:val="1"/>
              </w:numPr>
              <w:rPr>
                <w:rFonts w:hint="default"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 xml:space="preserve">适配所有常规超声乳化仪器     </w:t>
            </w:r>
          </w:p>
        </w:tc>
      </w:tr>
      <w:tr>
        <w:tblPrEx>
          <w:tblCellMar>
            <w:top w:w="0" w:type="dxa"/>
            <w:left w:w="108" w:type="dxa"/>
            <w:bottom w:w="0" w:type="dxa"/>
            <w:right w:w="108" w:type="dxa"/>
          </w:tblCellMar>
        </w:tblPrEx>
        <w:trPr>
          <w:trHeight w:val="478" w:hRule="atLeast"/>
        </w:trPr>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S0916-1</w:t>
            </w:r>
          </w:p>
        </w:tc>
        <w:tc>
          <w:tcPr>
            <w:tcW w:w="165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Theme="majorEastAsia" w:hAnsiTheme="majorEastAsia" w:eastAsiaTheme="majorEastAsia" w:cstheme="majorEastAsia"/>
                <w:color w:val="auto"/>
                <w:kern w:val="0"/>
                <w:sz w:val="24"/>
                <w:szCs w:val="24"/>
                <w:lang w:val="es-ES" w:eastAsia="zh-CN"/>
              </w:rPr>
            </w:pPr>
            <w:r>
              <w:rPr>
                <w:rFonts w:hint="eastAsia" w:asciiTheme="majorEastAsia" w:hAnsiTheme="majorEastAsia" w:eastAsiaTheme="majorEastAsia" w:cstheme="majorEastAsia"/>
                <w:color w:val="auto"/>
                <w:kern w:val="0"/>
                <w:sz w:val="24"/>
                <w:szCs w:val="24"/>
                <w:lang w:val="es-ES" w:eastAsia="zh-CN"/>
              </w:rPr>
              <w:t>可吸收高分子组织密封膜</w:t>
            </w:r>
          </w:p>
        </w:tc>
        <w:tc>
          <w:tcPr>
            <w:tcW w:w="5864" w:type="dxa"/>
            <w:tcBorders>
              <w:top w:val="single" w:color="auto" w:sz="4" w:space="0"/>
              <w:left w:val="nil"/>
              <w:bottom w:val="single" w:color="auto" w:sz="4" w:space="0"/>
              <w:right w:val="single" w:color="auto" w:sz="4" w:space="0"/>
            </w:tcBorders>
            <w:shd w:val="clear" w:color="auto" w:fill="auto"/>
            <w:vAlign w:val="center"/>
          </w:tcPr>
          <w:p>
            <w:pPr>
              <w:numPr>
                <w:ilvl w:val="0"/>
                <w:numId w:val="0"/>
              </w:numPr>
              <w:ind w:right="0" w:rightChars="0"/>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1.开颅术中硬膜修补后预防脑脊液漏。</w:t>
            </w:r>
          </w:p>
          <w:p>
            <w:pPr>
              <w:numPr>
                <w:ilvl w:val="0"/>
                <w:numId w:val="0"/>
              </w:numPr>
              <w:ind w:right="0" w:rightChars="0"/>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2.经蝶手术颅底重建。</w:t>
            </w:r>
          </w:p>
          <w:p>
            <w:pPr>
              <w:numPr>
                <w:ilvl w:val="0"/>
                <w:numId w:val="0"/>
              </w:numPr>
              <w:ind w:right="0" w:rightChars="0"/>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3. 经蝶手术预防鼻腔渗漏。</w:t>
            </w:r>
          </w:p>
          <w:p>
            <w:pPr>
              <w:numPr>
                <w:ilvl w:val="0"/>
                <w:numId w:val="0"/>
              </w:numPr>
              <w:ind w:right="0" w:rightChars="0"/>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4.脊柱肿瘤术后预防脑脊液渗漏。</w:t>
            </w:r>
          </w:p>
          <w:p>
            <w:pPr>
              <w:numPr>
                <w:ilvl w:val="0"/>
                <w:numId w:val="0"/>
              </w:numPr>
              <w:ind w:right="0" w:rightChars="0"/>
              <w:rPr>
                <w:rFonts w:hint="default"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sz w:val="24"/>
                <w:szCs w:val="24"/>
                <w:lang w:val="en-US" w:eastAsia="zh-CN"/>
              </w:rPr>
              <w:t>5..自粘性，支撑性。同时可以为临时伤口提供可靠力量的可吸收性膜，有屏障保护作用，预防颅内感染，预防其他性感染。</w:t>
            </w:r>
          </w:p>
        </w:tc>
      </w:tr>
      <w:tr>
        <w:tblPrEx>
          <w:tblCellMar>
            <w:top w:w="0" w:type="dxa"/>
            <w:left w:w="108" w:type="dxa"/>
            <w:bottom w:w="0" w:type="dxa"/>
            <w:right w:w="108" w:type="dxa"/>
          </w:tblCellMar>
        </w:tblPrEx>
        <w:trPr>
          <w:trHeight w:val="478" w:hRule="atLeast"/>
        </w:trPr>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heme="majorEastAsia" w:hAnsiTheme="majorEastAsia" w:eastAsiaTheme="majorEastAsia" w:cstheme="majorEastAsia"/>
                <w:color w:val="auto"/>
                <w:sz w:val="24"/>
                <w:szCs w:val="24"/>
                <w:lang w:val="en-US"/>
              </w:rPr>
            </w:pPr>
            <w:r>
              <w:rPr>
                <w:rFonts w:hint="eastAsia" w:asciiTheme="majorEastAsia" w:hAnsiTheme="majorEastAsia" w:eastAsiaTheme="majorEastAsia" w:cstheme="majorEastAsia"/>
                <w:color w:val="auto"/>
                <w:sz w:val="24"/>
                <w:szCs w:val="24"/>
                <w:lang w:val="en-US" w:eastAsia="zh-CN"/>
              </w:rPr>
              <w:t>S0916-2</w:t>
            </w:r>
          </w:p>
        </w:tc>
        <w:tc>
          <w:tcPr>
            <w:tcW w:w="165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Theme="majorEastAsia" w:hAnsiTheme="majorEastAsia" w:eastAsiaTheme="majorEastAsia" w:cstheme="majorEastAsia"/>
                <w:color w:val="auto"/>
                <w:kern w:val="0"/>
                <w:sz w:val="24"/>
                <w:szCs w:val="24"/>
                <w:lang w:val="es-ES" w:eastAsia="zh-CN"/>
              </w:rPr>
            </w:pPr>
            <w:r>
              <w:rPr>
                <w:rFonts w:hint="eastAsia" w:asciiTheme="majorEastAsia" w:hAnsiTheme="majorEastAsia" w:eastAsiaTheme="majorEastAsia" w:cstheme="majorEastAsia"/>
                <w:color w:val="auto"/>
                <w:kern w:val="0"/>
                <w:sz w:val="24"/>
                <w:szCs w:val="24"/>
                <w:lang w:val="es-ES" w:eastAsia="zh-CN"/>
              </w:rPr>
              <w:t>去细胞同种异体神经修复材料</w:t>
            </w:r>
          </w:p>
        </w:tc>
        <w:tc>
          <w:tcPr>
            <w:tcW w:w="5864" w:type="dxa"/>
            <w:tcBorders>
              <w:top w:val="single" w:color="auto" w:sz="4" w:space="0"/>
              <w:left w:val="nil"/>
              <w:bottom w:val="single" w:color="auto" w:sz="4" w:space="0"/>
              <w:right w:val="single" w:color="auto" w:sz="4" w:space="0"/>
            </w:tcBorders>
            <w:shd w:val="clear" w:color="auto" w:fill="auto"/>
            <w:vAlign w:val="top"/>
          </w:tcPr>
          <w:p>
            <w:pPr>
              <w:numPr>
                <w:ilvl w:val="0"/>
                <w:numId w:val="0"/>
              </w:numPr>
              <w:ind w:right="0" w:rightChars="0"/>
              <w:rPr>
                <w:rFonts w:hint="default" w:asciiTheme="majorEastAsia" w:hAnsiTheme="majorEastAsia" w:eastAsiaTheme="majorEastAsia" w:cstheme="majorEastAsia"/>
                <w:sz w:val="24"/>
                <w:szCs w:val="24"/>
                <w:lang w:val="en-US" w:eastAsia="zh-CN"/>
              </w:rPr>
            </w:pPr>
            <w:r>
              <w:rPr>
                <w:rFonts w:hint="eastAsia"/>
              </w:rPr>
              <w:t>1</w:t>
            </w:r>
            <w:r>
              <w:rPr>
                <w:rFonts w:hint="eastAsia" w:asciiTheme="majorEastAsia" w:hAnsiTheme="majorEastAsia" w:eastAsiaTheme="majorEastAsia" w:cstheme="majorEastAsia"/>
                <w:sz w:val="24"/>
                <w:szCs w:val="24"/>
                <w:lang w:val="en-US" w:eastAsia="zh-CN"/>
              </w:rPr>
              <w:t>.痉挛的手指、手腕能逐渐舒展开来，很好的恢复患肢的伸肘伸腕功能，继而是触碰和抓握功能得到显著提升</w:t>
            </w:r>
          </w:p>
          <w:p>
            <w:pPr>
              <w:numPr>
                <w:ilvl w:val="0"/>
                <w:numId w:val="0"/>
              </w:numPr>
              <w:ind w:right="0" w:rightChars="0"/>
              <w:rPr>
                <w:rFonts w:hint="default"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2.前臂的旋转功能有所改善，肩关节的某些方向的动作将有变化。</w:t>
            </w:r>
          </w:p>
          <w:p>
            <w:pPr>
              <w:numPr>
                <w:ilvl w:val="0"/>
                <w:numId w:val="0"/>
              </w:numPr>
              <w:ind w:right="0" w:rightChars="0"/>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3.偏瘫侧下肢出现膝关节能够屈曲、抬腿的现象，独立行走能力也将得到更多改善，病人基本的生活自理可实现。</w:t>
            </w:r>
          </w:p>
          <w:p>
            <w:pPr>
              <w:numPr>
                <w:ilvl w:val="0"/>
                <w:numId w:val="0"/>
              </w:numPr>
              <w:ind w:right="0" w:rightChars="0"/>
              <w:rPr>
                <w:rFonts w:hint="default"/>
                <w:lang w:val="en-US" w:eastAsia="zh-CN"/>
              </w:rPr>
            </w:pPr>
            <w:r>
              <w:rPr>
                <w:rFonts w:hint="eastAsia" w:asciiTheme="majorEastAsia" w:hAnsiTheme="majorEastAsia" w:eastAsiaTheme="majorEastAsia" w:cstheme="majorEastAsia"/>
                <w:sz w:val="24"/>
                <w:szCs w:val="24"/>
                <w:lang w:val="en-US" w:eastAsia="zh-CN"/>
              </w:rPr>
              <w:t>4.无张力桥接神经，修复各种原因导致的神经缺损</w:t>
            </w:r>
          </w:p>
        </w:tc>
      </w:tr>
      <w:tr>
        <w:tblPrEx>
          <w:tblCellMar>
            <w:top w:w="0" w:type="dxa"/>
            <w:left w:w="108" w:type="dxa"/>
            <w:bottom w:w="0" w:type="dxa"/>
            <w:right w:w="108" w:type="dxa"/>
          </w:tblCellMar>
        </w:tblPrEx>
        <w:trPr>
          <w:trHeight w:val="478" w:hRule="atLeast"/>
        </w:trPr>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heme="majorEastAsia" w:hAnsiTheme="majorEastAsia" w:eastAsiaTheme="majorEastAsia" w:cstheme="majorEastAsia"/>
                <w:color w:val="auto"/>
                <w:sz w:val="24"/>
                <w:szCs w:val="24"/>
                <w:lang w:val="en-US"/>
              </w:rPr>
            </w:pPr>
            <w:r>
              <w:rPr>
                <w:rFonts w:hint="eastAsia" w:asciiTheme="majorEastAsia" w:hAnsiTheme="majorEastAsia" w:eastAsiaTheme="majorEastAsia" w:cstheme="majorEastAsia"/>
                <w:color w:val="auto"/>
                <w:sz w:val="24"/>
                <w:szCs w:val="24"/>
                <w:lang w:val="en-US" w:eastAsia="zh-CN"/>
              </w:rPr>
              <w:t>S0916-4</w:t>
            </w:r>
          </w:p>
        </w:tc>
        <w:tc>
          <w:tcPr>
            <w:tcW w:w="165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Theme="majorEastAsia" w:hAnsiTheme="majorEastAsia" w:eastAsiaTheme="majorEastAsia" w:cstheme="majorEastAsia"/>
                <w:color w:val="auto"/>
                <w:kern w:val="0"/>
                <w:sz w:val="24"/>
                <w:szCs w:val="24"/>
                <w:lang w:val="es-ES" w:eastAsia="zh-CN"/>
              </w:rPr>
            </w:pPr>
            <w:r>
              <w:rPr>
                <w:rFonts w:hint="eastAsia" w:asciiTheme="majorEastAsia" w:hAnsiTheme="majorEastAsia" w:eastAsiaTheme="majorEastAsia" w:cstheme="majorEastAsia"/>
                <w:color w:val="auto"/>
                <w:kern w:val="0"/>
                <w:sz w:val="24"/>
                <w:szCs w:val="24"/>
                <w:lang w:val="es-ES" w:eastAsia="zh-CN"/>
              </w:rPr>
              <w:t>中间导引导管</w:t>
            </w:r>
          </w:p>
        </w:tc>
        <w:tc>
          <w:tcPr>
            <w:tcW w:w="5864" w:type="dxa"/>
            <w:tcBorders>
              <w:top w:val="single" w:color="auto" w:sz="4" w:space="0"/>
              <w:left w:val="nil"/>
              <w:bottom w:val="single" w:color="auto" w:sz="4" w:space="0"/>
              <w:right w:val="single" w:color="auto" w:sz="4" w:space="0"/>
            </w:tcBorders>
            <w:shd w:val="clear" w:color="auto" w:fill="auto"/>
            <w:vAlign w:val="center"/>
          </w:tcPr>
          <w:p>
            <w:pPr>
              <w:numPr>
                <w:ilvl w:val="0"/>
                <w:numId w:val="2"/>
              </w:numPr>
              <w:rPr>
                <w:rFonts w:hint="eastAsia"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国产颅内支持导管，有优异的通过性和支撑力。在复杂血管中轻松达到病变建立稳定通路，方便术者操作，提高手术安全性</w:t>
            </w:r>
          </w:p>
          <w:p>
            <w:pPr>
              <w:numPr>
                <w:ilvl w:val="0"/>
                <w:numId w:val="2"/>
              </w:numPr>
              <w:rPr>
                <w:rFonts w:hint="eastAsia"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0.070in更大内腔，长度从95cm到135cm，提供更多型号选择，兼容更多器械。</w:t>
            </w:r>
          </w:p>
          <w:p>
            <w:pPr>
              <w:numPr>
                <w:ilvl w:val="0"/>
                <w:numId w:val="0"/>
              </w:numPr>
              <w:ind w:right="0" w:rightChars="0"/>
              <w:rPr>
                <w:rFonts w:hint="default"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3.不锈钢编织加镍钛螺旋结构，通过性好，支撑力优秀建立稳定通路，提高手术效率。</w:t>
            </w:r>
          </w:p>
          <w:p>
            <w:pPr>
              <w:rPr>
                <w:rFonts w:hint="eastAsia" w:asciiTheme="majorEastAsia" w:hAnsiTheme="majorEastAsia" w:eastAsiaTheme="majorEastAsia" w:cstheme="majorEastAsia"/>
                <w:color w:val="auto"/>
                <w:sz w:val="24"/>
                <w:szCs w:val="24"/>
                <w:lang w:val="en-US" w:eastAsia="zh-CN"/>
              </w:rPr>
            </w:pPr>
          </w:p>
        </w:tc>
      </w:tr>
      <w:tr>
        <w:tblPrEx>
          <w:tblCellMar>
            <w:top w:w="0" w:type="dxa"/>
            <w:left w:w="108" w:type="dxa"/>
            <w:bottom w:w="0" w:type="dxa"/>
            <w:right w:w="108" w:type="dxa"/>
          </w:tblCellMar>
        </w:tblPrEx>
        <w:trPr>
          <w:trHeight w:val="1567" w:hRule="atLeast"/>
        </w:trPr>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heme="majorEastAsia" w:hAnsiTheme="majorEastAsia" w:eastAsiaTheme="majorEastAsia" w:cstheme="majorEastAsia"/>
                <w:color w:val="auto"/>
                <w:sz w:val="24"/>
                <w:szCs w:val="24"/>
                <w:lang w:val="en-US"/>
              </w:rPr>
            </w:pPr>
            <w:r>
              <w:rPr>
                <w:rFonts w:hint="eastAsia" w:asciiTheme="majorEastAsia" w:hAnsiTheme="majorEastAsia" w:eastAsiaTheme="majorEastAsia" w:cstheme="majorEastAsia"/>
                <w:color w:val="auto"/>
                <w:sz w:val="24"/>
                <w:szCs w:val="24"/>
                <w:lang w:val="en-US" w:eastAsia="zh-CN"/>
              </w:rPr>
              <w:t>S0916-5</w:t>
            </w:r>
          </w:p>
        </w:tc>
        <w:tc>
          <w:tcPr>
            <w:tcW w:w="165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Theme="majorEastAsia" w:hAnsiTheme="majorEastAsia" w:eastAsiaTheme="majorEastAsia" w:cstheme="majorEastAsia"/>
                <w:color w:val="auto"/>
                <w:kern w:val="0"/>
                <w:sz w:val="24"/>
                <w:szCs w:val="24"/>
                <w:lang w:val="es-ES" w:eastAsia="zh-CN"/>
              </w:rPr>
            </w:pPr>
            <w:r>
              <w:rPr>
                <w:rFonts w:hint="eastAsia" w:asciiTheme="majorEastAsia" w:hAnsiTheme="majorEastAsia" w:eastAsiaTheme="majorEastAsia" w:cstheme="majorEastAsia"/>
                <w:color w:val="auto"/>
                <w:kern w:val="0"/>
                <w:sz w:val="24"/>
                <w:szCs w:val="24"/>
                <w:lang w:val="es-ES" w:eastAsia="zh-CN"/>
              </w:rPr>
              <w:t>远端通路导引导管</w:t>
            </w:r>
          </w:p>
        </w:tc>
        <w:tc>
          <w:tcPr>
            <w:tcW w:w="5864" w:type="dxa"/>
            <w:tcBorders>
              <w:top w:val="single" w:color="auto" w:sz="4" w:space="0"/>
              <w:left w:val="nil"/>
              <w:bottom w:val="single" w:color="auto" w:sz="4" w:space="0"/>
              <w:right w:val="single" w:color="auto" w:sz="4" w:space="0"/>
            </w:tcBorders>
            <w:shd w:val="clear" w:color="auto" w:fill="auto"/>
            <w:vAlign w:val="center"/>
          </w:tcPr>
          <w:p>
            <w:pPr>
              <w:numPr>
                <w:ilvl w:val="0"/>
                <w:numId w:val="3"/>
              </w:numPr>
              <w:rPr>
                <w:rFonts w:hint="eastAsia"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国产远端通路导引导管，可减少多系统同轴操作，操作简便快捷安全</w:t>
            </w:r>
          </w:p>
          <w:p>
            <w:pPr>
              <w:numPr>
                <w:ilvl w:val="0"/>
                <w:numId w:val="3"/>
              </w:numPr>
              <w:rPr>
                <w:rFonts w:hint="default"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该产品术中可提供稳定弓部支撑，可上达海绵窦段，建立稳定通路</w:t>
            </w:r>
          </w:p>
          <w:p>
            <w:pPr>
              <w:numPr>
                <w:ilvl w:val="0"/>
                <w:numId w:val="3"/>
              </w:numPr>
              <w:rPr>
                <w:rFonts w:hint="default"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0.017in内腔更大，105cm长度能兼容多种手术操作</w:t>
            </w:r>
          </w:p>
          <w:p>
            <w:pPr>
              <w:numPr>
                <w:ilvl w:val="0"/>
                <w:numId w:val="0"/>
              </w:numPr>
              <w:ind w:right="0" w:rightChars="0"/>
              <w:rPr>
                <w:rFonts w:hint="default" w:asciiTheme="majorEastAsia" w:hAnsiTheme="majorEastAsia" w:eastAsiaTheme="majorEastAsia" w:cstheme="majorEastAsia"/>
                <w:color w:val="auto"/>
                <w:sz w:val="24"/>
                <w:szCs w:val="24"/>
                <w:lang w:val="en-US" w:eastAsia="zh-CN"/>
              </w:rPr>
            </w:pPr>
          </w:p>
        </w:tc>
      </w:tr>
      <w:tr>
        <w:tblPrEx>
          <w:tblCellMar>
            <w:top w:w="0" w:type="dxa"/>
            <w:left w:w="108" w:type="dxa"/>
            <w:bottom w:w="0" w:type="dxa"/>
            <w:right w:w="108" w:type="dxa"/>
          </w:tblCellMar>
        </w:tblPrEx>
        <w:trPr>
          <w:trHeight w:val="478" w:hRule="atLeast"/>
        </w:trPr>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heme="majorEastAsia" w:hAnsiTheme="majorEastAsia" w:eastAsiaTheme="majorEastAsia" w:cstheme="majorEastAsia"/>
                <w:color w:val="auto"/>
                <w:sz w:val="24"/>
                <w:szCs w:val="24"/>
                <w:lang w:val="en-US"/>
              </w:rPr>
            </w:pPr>
            <w:r>
              <w:rPr>
                <w:rFonts w:hint="eastAsia" w:asciiTheme="majorEastAsia" w:hAnsiTheme="majorEastAsia" w:eastAsiaTheme="majorEastAsia" w:cstheme="majorEastAsia"/>
                <w:color w:val="auto"/>
                <w:sz w:val="24"/>
                <w:szCs w:val="24"/>
                <w:lang w:val="en-US" w:eastAsia="zh-CN"/>
              </w:rPr>
              <w:t>S0916-6</w:t>
            </w:r>
          </w:p>
        </w:tc>
        <w:tc>
          <w:tcPr>
            <w:tcW w:w="165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Theme="majorEastAsia" w:hAnsiTheme="majorEastAsia" w:eastAsiaTheme="majorEastAsia" w:cstheme="majorEastAsia"/>
                <w:color w:val="auto"/>
                <w:kern w:val="0"/>
                <w:sz w:val="24"/>
                <w:szCs w:val="24"/>
                <w:highlight w:val="none"/>
                <w:lang w:val="es-ES" w:eastAsia="zh-CN"/>
              </w:rPr>
            </w:pPr>
            <w:r>
              <w:rPr>
                <w:rFonts w:hint="eastAsia" w:asciiTheme="majorEastAsia" w:hAnsiTheme="majorEastAsia" w:eastAsiaTheme="majorEastAsia" w:cstheme="majorEastAsia"/>
                <w:color w:val="auto"/>
                <w:kern w:val="0"/>
                <w:sz w:val="24"/>
                <w:szCs w:val="24"/>
                <w:highlight w:val="none"/>
                <w:lang w:val="es-ES" w:eastAsia="zh-CN"/>
              </w:rPr>
              <w:t>颅内球囊扩张导管</w:t>
            </w:r>
          </w:p>
        </w:tc>
        <w:tc>
          <w:tcPr>
            <w:tcW w:w="5864" w:type="dxa"/>
            <w:tcBorders>
              <w:top w:val="single" w:color="auto" w:sz="4" w:space="0"/>
              <w:left w:val="nil"/>
              <w:bottom w:val="single" w:color="auto" w:sz="4" w:space="0"/>
              <w:right w:val="single" w:color="auto" w:sz="4" w:space="0"/>
            </w:tcBorders>
            <w:shd w:val="clear" w:color="auto" w:fill="auto"/>
            <w:vAlign w:val="center"/>
          </w:tcPr>
          <w:p>
            <w:pPr>
              <w:numPr>
                <w:ilvl w:val="0"/>
                <w:numId w:val="4"/>
              </w:numPr>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快速交换型球囊扩张导管，简化操作</w:t>
            </w:r>
          </w:p>
          <w:p>
            <w:pPr>
              <w:numPr>
                <w:ilvl w:val="0"/>
                <w:numId w:val="4"/>
              </w:numPr>
              <w:rPr>
                <w:rFonts w:hint="default"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规格型号齐全，直径1.5-4.0mm，长度8-20mm。</w:t>
            </w:r>
          </w:p>
        </w:tc>
      </w:tr>
      <w:tr>
        <w:tblPrEx>
          <w:tblCellMar>
            <w:top w:w="0" w:type="dxa"/>
            <w:left w:w="108" w:type="dxa"/>
            <w:bottom w:w="0" w:type="dxa"/>
            <w:right w:w="108" w:type="dxa"/>
          </w:tblCellMar>
        </w:tblPrEx>
        <w:trPr>
          <w:trHeight w:val="478" w:hRule="atLeast"/>
        </w:trPr>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heme="majorEastAsia" w:hAnsiTheme="majorEastAsia" w:eastAsiaTheme="majorEastAsia" w:cstheme="majorEastAsia"/>
                <w:color w:val="auto"/>
                <w:sz w:val="24"/>
                <w:szCs w:val="24"/>
                <w:lang w:val="en-US"/>
              </w:rPr>
            </w:pPr>
            <w:r>
              <w:rPr>
                <w:rFonts w:hint="eastAsia" w:asciiTheme="majorEastAsia" w:hAnsiTheme="majorEastAsia" w:eastAsiaTheme="majorEastAsia" w:cstheme="majorEastAsia"/>
                <w:color w:val="auto"/>
                <w:sz w:val="24"/>
                <w:szCs w:val="24"/>
                <w:lang w:val="en-US" w:eastAsia="zh-CN"/>
              </w:rPr>
              <w:t>S0916-7</w:t>
            </w:r>
          </w:p>
        </w:tc>
        <w:tc>
          <w:tcPr>
            <w:tcW w:w="165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Theme="majorEastAsia" w:hAnsiTheme="majorEastAsia" w:eastAsiaTheme="majorEastAsia" w:cstheme="majorEastAsia"/>
                <w:color w:val="auto"/>
                <w:kern w:val="0"/>
                <w:sz w:val="24"/>
                <w:szCs w:val="24"/>
                <w:lang w:val="es-ES" w:eastAsia="zh-CN"/>
              </w:rPr>
            </w:pPr>
            <w:r>
              <w:rPr>
                <w:rFonts w:hint="eastAsia" w:asciiTheme="majorEastAsia" w:hAnsiTheme="majorEastAsia" w:eastAsiaTheme="majorEastAsia" w:cstheme="majorEastAsia"/>
                <w:color w:val="auto"/>
                <w:kern w:val="0"/>
                <w:sz w:val="24"/>
                <w:szCs w:val="24"/>
                <w:lang w:val="es-ES" w:eastAsia="zh-CN"/>
              </w:rPr>
              <w:t>取栓支架（开放卷曲</w:t>
            </w:r>
            <w:r>
              <w:rPr>
                <w:rFonts w:hint="eastAsia" w:asciiTheme="majorEastAsia" w:hAnsiTheme="majorEastAsia" w:eastAsiaTheme="majorEastAsia" w:cstheme="majorEastAsia"/>
                <w:color w:val="auto"/>
                <w:kern w:val="0"/>
                <w:sz w:val="24"/>
                <w:szCs w:val="24"/>
                <w:lang w:val="en-US" w:eastAsia="zh-CN"/>
              </w:rPr>
              <w:t>S型</w:t>
            </w:r>
            <w:r>
              <w:rPr>
                <w:rFonts w:hint="eastAsia" w:asciiTheme="majorEastAsia" w:hAnsiTheme="majorEastAsia" w:eastAsiaTheme="majorEastAsia" w:cstheme="majorEastAsia"/>
                <w:color w:val="auto"/>
                <w:kern w:val="0"/>
                <w:sz w:val="24"/>
                <w:szCs w:val="24"/>
                <w:lang w:val="es-ES" w:eastAsia="zh-CN"/>
              </w:rPr>
              <w:t>）</w:t>
            </w:r>
          </w:p>
        </w:tc>
        <w:tc>
          <w:tcPr>
            <w:tcW w:w="5864" w:type="dxa"/>
            <w:tcBorders>
              <w:top w:val="single" w:color="auto" w:sz="4" w:space="0"/>
              <w:left w:val="nil"/>
              <w:bottom w:val="single" w:color="auto" w:sz="4" w:space="0"/>
              <w:right w:val="single" w:color="auto" w:sz="4" w:space="0"/>
            </w:tcBorders>
            <w:shd w:val="clear" w:color="auto" w:fill="auto"/>
            <w:vAlign w:val="center"/>
          </w:tcPr>
          <w:p>
            <w:pPr>
              <w:numPr>
                <w:ilvl w:val="0"/>
                <w:numId w:val="5"/>
              </w:numPr>
              <w:rPr>
                <w:rFonts w:hint="eastAsia"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开放卷曲S型侧边螺旋上升，血栓夹持力强，提高即刻开通率。</w:t>
            </w:r>
          </w:p>
          <w:p>
            <w:pPr>
              <w:numPr>
                <w:ilvl w:val="0"/>
                <w:numId w:val="5"/>
              </w:numPr>
              <w:rPr>
                <w:rFonts w:hint="default"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国产，直径3/4/5/6mm，长度15/20/25/30mm，更长的1900mm，全系配0.021微导管。</w:t>
            </w:r>
          </w:p>
        </w:tc>
      </w:tr>
      <w:tr>
        <w:tblPrEx>
          <w:tblCellMar>
            <w:top w:w="0" w:type="dxa"/>
            <w:left w:w="108" w:type="dxa"/>
            <w:bottom w:w="0" w:type="dxa"/>
            <w:right w:w="108" w:type="dxa"/>
          </w:tblCellMar>
        </w:tblPrEx>
        <w:trPr>
          <w:trHeight w:val="478" w:hRule="atLeast"/>
        </w:trPr>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heme="majorEastAsia" w:hAnsiTheme="majorEastAsia" w:eastAsiaTheme="majorEastAsia" w:cstheme="majorEastAsia"/>
                <w:color w:val="auto"/>
                <w:sz w:val="24"/>
                <w:szCs w:val="24"/>
                <w:lang w:val="en-US"/>
              </w:rPr>
            </w:pPr>
            <w:r>
              <w:rPr>
                <w:rFonts w:hint="eastAsia" w:asciiTheme="majorEastAsia" w:hAnsiTheme="majorEastAsia" w:eastAsiaTheme="majorEastAsia" w:cstheme="majorEastAsia"/>
                <w:color w:val="auto"/>
                <w:sz w:val="24"/>
                <w:szCs w:val="24"/>
                <w:lang w:val="en-US" w:eastAsia="zh-CN"/>
              </w:rPr>
              <w:t>S0916-8</w:t>
            </w:r>
          </w:p>
        </w:tc>
        <w:tc>
          <w:tcPr>
            <w:tcW w:w="165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Theme="majorEastAsia" w:hAnsiTheme="majorEastAsia" w:eastAsiaTheme="majorEastAsia" w:cstheme="majorEastAsia"/>
                <w:color w:val="auto"/>
                <w:kern w:val="0"/>
                <w:sz w:val="24"/>
                <w:szCs w:val="24"/>
                <w:lang w:val="es-ES" w:eastAsia="zh-CN"/>
              </w:rPr>
            </w:pPr>
            <w:r>
              <w:rPr>
                <w:rFonts w:hint="eastAsia" w:asciiTheme="majorEastAsia" w:hAnsiTheme="majorEastAsia" w:eastAsiaTheme="majorEastAsia" w:cstheme="majorEastAsia"/>
                <w:color w:val="auto"/>
                <w:kern w:val="0"/>
                <w:sz w:val="24"/>
                <w:szCs w:val="24"/>
                <w:lang w:val="es-ES" w:eastAsia="zh-CN"/>
              </w:rPr>
              <w:t>取栓支架（网篮）</w:t>
            </w:r>
          </w:p>
        </w:tc>
        <w:tc>
          <w:tcPr>
            <w:tcW w:w="5864" w:type="dxa"/>
            <w:tcBorders>
              <w:top w:val="single" w:color="auto" w:sz="4" w:space="0"/>
              <w:left w:val="nil"/>
              <w:bottom w:val="single" w:color="auto" w:sz="4" w:space="0"/>
              <w:right w:val="single" w:color="auto" w:sz="4" w:space="0"/>
            </w:tcBorders>
            <w:shd w:val="clear" w:color="auto" w:fill="auto"/>
            <w:vAlign w:val="center"/>
          </w:tcPr>
          <w:p>
            <w:pPr>
              <w:numPr>
                <w:ilvl w:val="0"/>
                <w:numId w:val="6"/>
              </w:numPr>
              <w:rPr>
                <w:rFonts w:hint="eastAsia"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支架头端设有抓捕篮，防止碎栓逃逸</w:t>
            </w:r>
          </w:p>
          <w:p>
            <w:pPr>
              <w:numPr>
                <w:ilvl w:val="0"/>
                <w:numId w:val="6"/>
              </w:numPr>
              <w:rPr>
                <w:rFonts w:hint="default"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支架全身显影</w:t>
            </w:r>
          </w:p>
          <w:p>
            <w:pPr>
              <w:numPr>
                <w:ilvl w:val="0"/>
                <w:numId w:val="6"/>
              </w:numPr>
              <w:rPr>
                <w:rFonts w:hint="default"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全身兼容0.017inch微导管，可进行远端血管取栓</w:t>
            </w:r>
          </w:p>
          <w:p>
            <w:pPr>
              <w:numPr>
                <w:ilvl w:val="0"/>
                <w:numId w:val="6"/>
              </w:numPr>
              <w:rPr>
                <w:rFonts w:hint="default"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直径3-6mm。长度25/30/35mm</w:t>
            </w:r>
          </w:p>
        </w:tc>
      </w:tr>
      <w:tr>
        <w:tblPrEx>
          <w:tblCellMar>
            <w:top w:w="0" w:type="dxa"/>
            <w:left w:w="108" w:type="dxa"/>
            <w:bottom w:w="0" w:type="dxa"/>
            <w:right w:w="108" w:type="dxa"/>
          </w:tblCellMar>
        </w:tblPrEx>
        <w:trPr>
          <w:trHeight w:val="478" w:hRule="atLeast"/>
        </w:trPr>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heme="majorEastAsia" w:hAnsiTheme="majorEastAsia" w:eastAsiaTheme="majorEastAsia" w:cstheme="majorEastAsia"/>
                <w:color w:val="auto"/>
                <w:sz w:val="24"/>
                <w:szCs w:val="24"/>
                <w:lang w:val="en-US"/>
              </w:rPr>
            </w:pPr>
            <w:r>
              <w:rPr>
                <w:rFonts w:hint="eastAsia" w:asciiTheme="majorEastAsia" w:hAnsiTheme="majorEastAsia" w:eastAsiaTheme="majorEastAsia" w:cstheme="majorEastAsia"/>
                <w:color w:val="auto"/>
                <w:sz w:val="24"/>
                <w:szCs w:val="24"/>
                <w:lang w:val="en-US" w:eastAsia="zh-CN"/>
              </w:rPr>
              <w:t>S0916-9</w:t>
            </w:r>
          </w:p>
        </w:tc>
        <w:tc>
          <w:tcPr>
            <w:tcW w:w="1650" w:type="dxa"/>
            <w:tcBorders>
              <w:top w:val="single" w:color="auto" w:sz="4" w:space="0"/>
              <w:left w:val="nil"/>
              <w:bottom w:val="single" w:color="auto" w:sz="4" w:space="0"/>
              <w:right w:val="single" w:color="auto" w:sz="4" w:space="0"/>
            </w:tcBorders>
            <w:shd w:val="clear" w:color="auto" w:fill="auto"/>
            <w:vAlign w:val="center"/>
          </w:tcPr>
          <w:p>
            <w:pPr>
              <w:jc w:val="both"/>
              <w:rPr>
                <w:rFonts w:hint="default" w:asciiTheme="majorEastAsia" w:hAnsiTheme="majorEastAsia" w:eastAsiaTheme="majorEastAsia" w:cstheme="majorEastAsia"/>
                <w:color w:val="auto"/>
                <w:kern w:val="0"/>
                <w:sz w:val="24"/>
                <w:szCs w:val="24"/>
                <w:lang w:val="en-US" w:eastAsia="zh-CN"/>
              </w:rPr>
            </w:pPr>
            <w:r>
              <w:rPr>
                <w:rFonts w:hint="eastAsia" w:asciiTheme="majorEastAsia" w:hAnsiTheme="majorEastAsia" w:eastAsiaTheme="majorEastAsia" w:cstheme="majorEastAsia"/>
                <w:color w:val="auto"/>
                <w:kern w:val="0"/>
                <w:sz w:val="24"/>
                <w:szCs w:val="24"/>
                <w:lang w:val="en-US" w:eastAsia="zh-CN"/>
              </w:rPr>
              <w:t>椎动脉雷帕霉素靶向洗脱支架系统</w:t>
            </w:r>
          </w:p>
        </w:tc>
        <w:tc>
          <w:tcPr>
            <w:tcW w:w="5864" w:type="dxa"/>
            <w:tcBorders>
              <w:top w:val="single" w:color="auto" w:sz="4" w:space="0"/>
              <w:left w:val="nil"/>
              <w:bottom w:val="single" w:color="auto" w:sz="4" w:space="0"/>
              <w:right w:val="single" w:color="auto" w:sz="4" w:space="0"/>
            </w:tcBorders>
            <w:shd w:val="clear" w:color="auto" w:fill="auto"/>
            <w:vAlign w:val="center"/>
          </w:tcPr>
          <w:p>
            <w:pPr>
              <w:numPr>
                <w:ilvl w:val="0"/>
                <w:numId w:val="7"/>
              </w:numPr>
              <w:rPr>
                <w:rFonts w:hint="eastAsia"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球囊扩张式药物支架系统，可显著降低椎动脉长期再狭窄、症状复发率与再治疗率</w:t>
            </w:r>
          </w:p>
          <w:p>
            <w:pPr>
              <w:numPr>
                <w:ilvl w:val="0"/>
                <w:numId w:val="7"/>
              </w:numPr>
              <w:rPr>
                <w:rFonts w:hint="default"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L605钴基合金材料，药物涂层为雷帕霉素，刻槽载药</w:t>
            </w:r>
          </w:p>
          <w:p>
            <w:pPr>
              <w:numPr>
                <w:ilvl w:val="0"/>
                <w:numId w:val="7"/>
              </w:numPr>
              <w:rPr>
                <w:rFonts w:hint="default"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输送系统为快递交换式球囊扩张到管，支架直径为2.25-4.0mm，长度13/16/18/21/23，最小匹配5F导管释放。</w:t>
            </w:r>
          </w:p>
        </w:tc>
      </w:tr>
      <w:tr>
        <w:tblPrEx>
          <w:tblCellMar>
            <w:top w:w="0" w:type="dxa"/>
            <w:left w:w="108" w:type="dxa"/>
            <w:bottom w:w="0" w:type="dxa"/>
            <w:right w:w="108" w:type="dxa"/>
          </w:tblCellMar>
        </w:tblPrEx>
        <w:trPr>
          <w:trHeight w:val="478" w:hRule="atLeast"/>
        </w:trPr>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heme="majorEastAsia" w:hAnsiTheme="majorEastAsia" w:eastAsiaTheme="majorEastAsia" w:cstheme="majorEastAsia"/>
                <w:color w:val="auto"/>
                <w:sz w:val="24"/>
                <w:szCs w:val="24"/>
                <w:lang w:val="en-US"/>
              </w:rPr>
            </w:pPr>
            <w:r>
              <w:rPr>
                <w:rFonts w:hint="eastAsia" w:asciiTheme="majorEastAsia" w:hAnsiTheme="majorEastAsia" w:eastAsiaTheme="majorEastAsia" w:cstheme="majorEastAsia"/>
                <w:color w:val="auto"/>
                <w:sz w:val="24"/>
                <w:szCs w:val="24"/>
                <w:lang w:val="en-US" w:eastAsia="zh-CN"/>
              </w:rPr>
              <w:t>S0916-10</w:t>
            </w:r>
          </w:p>
        </w:tc>
        <w:tc>
          <w:tcPr>
            <w:tcW w:w="165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Theme="majorEastAsia" w:hAnsiTheme="majorEastAsia" w:eastAsiaTheme="majorEastAsia" w:cstheme="majorEastAsia"/>
                <w:color w:val="auto"/>
                <w:kern w:val="0"/>
                <w:sz w:val="24"/>
                <w:szCs w:val="24"/>
                <w:highlight w:val="none"/>
                <w:lang w:val="es-ES" w:eastAsia="zh-CN"/>
              </w:rPr>
            </w:pPr>
            <w:r>
              <w:rPr>
                <w:rFonts w:hint="eastAsia" w:asciiTheme="majorEastAsia" w:hAnsiTheme="majorEastAsia" w:eastAsiaTheme="majorEastAsia" w:cstheme="majorEastAsia"/>
                <w:color w:val="auto"/>
                <w:kern w:val="0"/>
                <w:sz w:val="24"/>
                <w:szCs w:val="24"/>
                <w:highlight w:val="none"/>
                <w:lang w:val="es-ES" w:eastAsia="zh-CN"/>
              </w:rPr>
              <w:t>颅内球囊扩张导管</w:t>
            </w:r>
          </w:p>
        </w:tc>
        <w:tc>
          <w:tcPr>
            <w:tcW w:w="5864" w:type="dxa"/>
            <w:tcBorders>
              <w:top w:val="single" w:color="auto" w:sz="4" w:space="0"/>
              <w:left w:val="nil"/>
              <w:bottom w:val="single" w:color="auto" w:sz="4" w:space="0"/>
              <w:right w:val="single" w:color="auto" w:sz="4" w:space="0"/>
            </w:tcBorders>
            <w:shd w:val="clear" w:color="auto" w:fill="auto"/>
            <w:vAlign w:val="center"/>
          </w:tcPr>
          <w:p>
            <w:pPr>
              <w:numPr>
                <w:ilvl w:val="0"/>
                <w:numId w:val="8"/>
              </w:numPr>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快速交换型球囊扩张导管，简化操作；155cm输送杆兼容所有中间导管</w:t>
            </w:r>
          </w:p>
          <w:p>
            <w:pPr>
              <w:numPr>
                <w:ilvl w:val="0"/>
                <w:numId w:val="8"/>
              </w:numPr>
              <w:rPr>
                <w:rFonts w:hint="default"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规格型号齐全，最小直径1.0mm，最大直径5.0mm，包括半号球囊1.25mm，1.75mm等；球囊最大长度30mm，可满足特殊病变需求。</w:t>
            </w:r>
          </w:p>
        </w:tc>
      </w:tr>
      <w:tr>
        <w:tblPrEx>
          <w:tblCellMar>
            <w:top w:w="0" w:type="dxa"/>
            <w:left w:w="108" w:type="dxa"/>
            <w:bottom w:w="0" w:type="dxa"/>
            <w:right w:w="108" w:type="dxa"/>
          </w:tblCellMar>
        </w:tblPrEx>
        <w:trPr>
          <w:trHeight w:val="478" w:hRule="atLeast"/>
        </w:trPr>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heme="majorEastAsia" w:hAnsiTheme="majorEastAsia" w:eastAsiaTheme="majorEastAsia" w:cstheme="majorEastAsia"/>
                <w:color w:val="auto"/>
                <w:sz w:val="24"/>
                <w:szCs w:val="24"/>
                <w:lang w:val="en-US"/>
              </w:rPr>
            </w:pPr>
            <w:r>
              <w:rPr>
                <w:rFonts w:hint="eastAsia" w:asciiTheme="majorEastAsia" w:hAnsiTheme="majorEastAsia" w:eastAsiaTheme="majorEastAsia" w:cstheme="majorEastAsia"/>
                <w:color w:val="auto"/>
                <w:sz w:val="24"/>
                <w:szCs w:val="24"/>
                <w:lang w:val="en-US" w:eastAsia="zh-CN"/>
              </w:rPr>
              <w:t>S0916-11</w:t>
            </w:r>
          </w:p>
        </w:tc>
        <w:tc>
          <w:tcPr>
            <w:tcW w:w="165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Theme="majorEastAsia" w:hAnsiTheme="majorEastAsia" w:eastAsiaTheme="majorEastAsia" w:cstheme="majorEastAsia"/>
                <w:color w:val="auto"/>
                <w:kern w:val="0"/>
                <w:sz w:val="24"/>
                <w:szCs w:val="24"/>
                <w:lang w:val="es-ES" w:eastAsia="zh-CN"/>
              </w:rPr>
            </w:pPr>
            <w:r>
              <w:rPr>
                <w:rFonts w:hint="eastAsia" w:asciiTheme="majorEastAsia" w:hAnsiTheme="majorEastAsia" w:eastAsiaTheme="majorEastAsia" w:cstheme="majorEastAsia"/>
                <w:color w:val="auto"/>
                <w:kern w:val="0"/>
                <w:sz w:val="24"/>
                <w:szCs w:val="24"/>
                <w:lang w:val="es-ES" w:eastAsia="zh-CN"/>
              </w:rPr>
              <w:t>封堵球囊导管</w:t>
            </w:r>
          </w:p>
        </w:tc>
        <w:tc>
          <w:tcPr>
            <w:tcW w:w="5864" w:type="dxa"/>
            <w:tcBorders>
              <w:top w:val="single" w:color="auto" w:sz="4" w:space="0"/>
              <w:left w:val="nil"/>
              <w:bottom w:val="single" w:color="auto" w:sz="4" w:space="0"/>
              <w:right w:val="single" w:color="auto" w:sz="4" w:space="0"/>
            </w:tcBorders>
            <w:shd w:val="clear" w:color="auto" w:fill="auto"/>
            <w:vAlign w:val="center"/>
          </w:tcPr>
          <w:p>
            <w:pPr>
              <w:numPr>
                <w:ilvl w:val="0"/>
                <w:numId w:val="9"/>
              </w:numPr>
              <w:rPr>
                <w:rFonts w:hint="eastAsia"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临时阻断血流，提高取栓效率和安全性，减免血栓逃逸几率，缩短手术时间，提高患者预后</w:t>
            </w:r>
          </w:p>
          <w:p>
            <w:pPr>
              <w:numPr>
                <w:ilvl w:val="0"/>
                <w:numId w:val="9"/>
              </w:numPr>
              <w:rPr>
                <w:rFonts w:hint="default"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大内腔能兼容6F中间导管，建立更大内腔通路，长度85/95cm</w:t>
            </w:r>
          </w:p>
          <w:p>
            <w:pPr>
              <w:numPr>
                <w:ilvl w:val="0"/>
                <w:numId w:val="9"/>
              </w:numPr>
              <w:rPr>
                <w:rFonts w:hint="default"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国产球囊导引导管</w:t>
            </w:r>
          </w:p>
        </w:tc>
      </w:tr>
      <w:tr>
        <w:tblPrEx>
          <w:tblCellMar>
            <w:top w:w="0" w:type="dxa"/>
            <w:left w:w="108" w:type="dxa"/>
            <w:bottom w:w="0" w:type="dxa"/>
            <w:right w:w="108" w:type="dxa"/>
          </w:tblCellMar>
        </w:tblPrEx>
        <w:trPr>
          <w:trHeight w:val="478" w:hRule="atLeast"/>
        </w:trPr>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heme="majorEastAsia" w:hAnsiTheme="majorEastAsia" w:eastAsiaTheme="majorEastAsia" w:cstheme="majorEastAsia"/>
                <w:color w:val="auto"/>
                <w:sz w:val="24"/>
                <w:szCs w:val="24"/>
                <w:lang w:val="en-US"/>
              </w:rPr>
            </w:pPr>
            <w:r>
              <w:rPr>
                <w:rFonts w:hint="eastAsia" w:asciiTheme="majorEastAsia" w:hAnsiTheme="majorEastAsia" w:eastAsiaTheme="majorEastAsia" w:cstheme="majorEastAsia"/>
                <w:color w:val="auto"/>
                <w:sz w:val="24"/>
                <w:szCs w:val="24"/>
                <w:lang w:val="en-US" w:eastAsia="zh-CN"/>
              </w:rPr>
              <w:t>S0916-12</w:t>
            </w:r>
          </w:p>
        </w:tc>
        <w:tc>
          <w:tcPr>
            <w:tcW w:w="165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Theme="majorEastAsia" w:hAnsiTheme="majorEastAsia" w:eastAsiaTheme="majorEastAsia" w:cstheme="majorEastAsia"/>
                <w:color w:val="auto"/>
                <w:kern w:val="0"/>
                <w:sz w:val="24"/>
                <w:szCs w:val="24"/>
                <w:lang w:val="es-ES" w:eastAsia="zh-CN"/>
              </w:rPr>
            </w:pPr>
            <w:r>
              <w:rPr>
                <w:rFonts w:hint="eastAsia" w:asciiTheme="majorEastAsia" w:hAnsiTheme="majorEastAsia" w:eastAsiaTheme="majorEastAsia" w:cstheme="majorEastAsia"/>
                <w:color w:val="auto"/>
                <w:kern w:val="0"/>
                <w:sz w:val="24"/>
                <w:szCs w:val="24"/>
                <w:lang w:val="es-ES" w:eastAsia="zh-CN"/>
              </w:rPr>
              <w:t>导管</w:t>
            </w:r>
          </w:p>
        </w:tc>
        <w:tc>
          <w:tcPr>
            <w:tcW w:w="5864" w:type="dxa"/>
            <w:tcBorders>
              <w:top w:val="single" w:color="auto" w:sz="4" w:space="0"/>
              <w:left w:val="nil"/>
              <w:bottom w:val="single" w:color="auto" w:sz="4" w:space="0"/>
              <w:right w:val="single" w:color="auto" w:sz="4" w:space="0"/>
            </w:tcBorders>
            <w:shd w:val="clear" w:color="auto" w:fill="auto"/>
            <w:vAlign w:val="center"/>
          </w:tcPr>
          <w:p>
            <w:pPr>
              <w:numPr>
                <w:ilvl w:val="0"/>
                <w:numId w:val="10"/>
              </w:numPr>
              <w:rPr>
                <w:rFonts w:hint="eastAsia"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不透射线硅胶管</w:t>
            </w:r>
          </w:p>
          <w:p>
            <w:pPr>
              <w:numPr>
                <w:ilvl w:val="0"/>
                <w:numId w:val="10"/>
              </w:numPr>
              <w:rPr>
                <w:rFonts w:hint="default"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浸渍药物：两种抗生素利福平和盐酸克林霉素</w:t>
            </w:r>
          </w:p>
          <w:p>
            <w:pPr>
              <w:numPr>
                <w:ilvl w:val="0"/>
                <w:numId w:val="10"/>
              </w:numPr>
              <w:rPr>
                <w:rFonts w:hint="default"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尺寸：内径1.9mm 外径3.4mm</w:t>
            </w:r>
          </w:p>
        </w:tc>
      </w:tr>
      <w:tr>
        <w:tblPrEx>
          <w:tblCellMar>
            <w:top w:w="0" w:type="dxa"/>
            <w:left w:w="108" w:type="dxa"/>
            <w:bottom w:w="0" w:type="dxa"/>
            <w:right w:w="108" w:type="dxa"/>
          </w:tblCellMar>
        </w:tblPrEx>
        <w:trPr>
          <w:trHeight w:val="478" w:hRule="atLeast"/>
        </w:trPr>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Z0916-1</w:t>
            </w:r>
          </w:p>
        </w:tc>
        <w:tc>
          <w:tcPr>
            <w:tcW w:w="165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Theme="majorEastAsia" w:hAnsiTheme="majorEastAsia" w:eastAsiaTheme="majorEastAsia" w:cstheme="majorEastAsia"/>
                <w:color w:val="auto"/>
                <w:kern w:val="0"/>
                <w:sz w:val="24"/>
                <w:szCs w:val="24"/>
                <w:lang w:val="es-ES" w:eastAsia="zh-CN"/>
              </w:rPr>
            </w:pPr>
            <w:r>
              <w:rPr>
                <w:rFonts w:hint="eastAsia" w:asciiTheme="majorEastAsia" w:hAnsiTheme="majorEastAsia" w:eastAsiaTheme="majorEastAsia" w:cstheme="majorEastAsia"/>
                <w:color w:val="auto"/>
                <w:kern w:val="0"/>
                <w:sz w:val="24"/>
                <w:szCs w:val="24"/>
                <w:lang w:val="es-ES" w:eastAsia="zh-CN"/>
              </w:rPr>
              <w:t>硅胶假体</w:t>
            </w:r>
          </w:p>
        </w:tc>
        <w:tc>
          <w:tcPr>
            <w:tcW w:w="5864" w:type="dxa"/>
            <w:tcBorders>
              <w:top w:val="single" w:color="auto" w:sz="4" w:space="0"/>
              <w:left w:val="nil"/>
              <w:bottom w:val="single" w:color="auto" w:sz="4" w:space="0"/>
              <w:right w:val="single" w:color="auto" w:sz="4" w:space="0"/>
            </w:tcBorders>
            <w:shd w:val="clear" w:color="auto" w:fill="auto"/>
            <w:vAlign w:val="center"/>
          </w:tcPr>
          <w:p>
            <w:pPr>
              <w:rPr>
                <w:rFonts w:hint="eastAsia"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适用于鼻、下颌、乳房手术，植入稳定，不产生排斥，不易感染移位。</w:t>
            </w:r>
          </w:p>
        </w:tc>
      </w:tr>
      <w:tr>
        <w:tblPrEx>
          <w:tblCellMar>
            <w:top w:w="0" w:type="dxa"/>
            <w:left w:w="108" w:type="dxa"/>
            <w:bottom w:w="0" w:type="dxa"/>
            <w:right w:w="108" w:type="dxa"/>
          </w:tblCellMar>
        </w:tblPrEx>
        <w:trPr>
          <w:trHeight w:val="478" w:hRule="atLeast"/>
        </w:trPr>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Z0916-2</w:t>
            </w:r>
          </w:p>
        </w:tc>
        <w:tc>
          <w:tcPr>
            <w:tcW w:w="165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Theme="majorEastAsia" w:hAnsiTheme="majorEastAsia" w:eastAsiaTheme="majorEastAsia" w:cstheme="majorEastAsia"/>
                <w:color w:val="auto"/>
                <w:kern w:val="0"/>
                <w:sz w:val="24"/>
                <w:szCs w:val="24"/>
                <w:lang w:val="es-ES" w:eastAsia="zh-CN"/>
              </w:rPr>
            </w:pPr>
            <w:r>
              <w:rPr>
                <w:rFonts w:hint="eastAsia" w:asciiTheme="majorEastAsia" w:hAnsiTheme="majorEastAsia" w:eastAsiaTheme="majorEastAsia" w:cstheme="majorEastAsia"/>
                <w:color w:val="auto"/>
                <w:kern w:val="0"/>
                <w:sz w:val="24"/>
                <w:szCs w:val="24"/>
                <w:lang w:val="es-ES" w:eastAsia="zh-CN"/>
              </w:rPr>
              <w:t>一次性使用无菌注射针</w:t>
            </w:r>
          </w:p>
        </w:tc>
        <w:tc>
          <w:tcPr>
            <w:tcW w:w="5864" w:type="dxa"/>
            <w:tcBorders>
              <w:top w:val="single" w:color="auto" w:sz="4" w:space="0"/>
              <w:left w:val="nil"/>
              <w:bottom w:val="single" w:color="auto" w:sz="4" w:space="0"/>
              <w:right w:val="single" w:color="auto" w:sz="4" w:space="0"/>
            </w:tcBorders>
            <w:shd w:val="clear" w:color="auto" w:fill="auto"/>
            <w:vAlign w:val="center"/>
          </w:tcPr>
          <w:p>
            <w:pPr>
              <w:rPr>
                <w:rFonts w:hint="default"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适配深圳市中科微光医疗器械技术有限公司生产的：面部皮肤泵 型号：Skin 2 Skin Med</w:t>
            </w:r>
          </w:p>
        </w:tc>
      </w:tr>
      <w:tr>
        <w:tblPrEx>
          <w:tblCellMar>
            <w:top w:w="0" w:type="dxa"/>
            <w:left w:w="108" w:type="dxa"/>
            <w:bottom w:w="0" w:type="dxa"/>
            <w:right w:w="108" w:type="dxa"/>
          </w:tblCellMar>
        </w:tblPrEx>
        <w:trPr>
          <w:trHeight w:val="478" w:hRule="atLeast"/>
        </w:trPr>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X0916-2</w:t>
            </w:r>
          </w:p>
        </w:tc>
        <w:tc>
          <w:tcPr>
            <w:tcW w:w="165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Theme="majorEastAsia" w:hAnsiTheme="majorEastAsia" w:eastAsiaTheme="majorEastAsia" w:cstheme="majorEastAsia"/>
                <w:color w:val="auto"/>
                <w:kern w:val="0"/>
                <w:sz w:val="24"/>
                <w:szCs w:val="24"/>
                <w:lang w:val="es-ES" w:eastAsia="zh-CN"/>
              </w:rPr>
            </w:pPr>
            <w:r>
              <w:rPr>
                <w:rFonts w:hint="eastAsia" w:asciiTheme="majorEastAsia" w:hAnsiTheme="majorEastAsia" w:eastAsiaTheme="majorEastAsia" w:cstheme="majorEastAsia"/>
                <w:color w:val="auto"/>
                <w:kern w:val="0"/>
                <w:sz w:val="24"/>
                <w:szCs w:val="24"/>
                <w:lang w:val="es-ES" w:eastAsia="zh-CN"/>
              </w:rPr>
              <w:t>一次性使用内镜消化道粘膜下填充剂</w:t>
            </w:r>
          </w:p>
        </w:tc>
        <w:tc>
          <w:tcPr>
            <w:tcW w:w="5864" w:type="dxa"/>
            <w:tcBorders>
              <w:top w:val="single" w:color="auto" w:sz="4" w:space="0"/>
              <w:left w:val="nil"/>
              <w:bottom w:val="single" w:color="auto" w:sz="4" w:space="0"/>
              <w:right w:val="single" w:color="auto" w:sz="4" w:space="0"/>
            </w:tcBorders>
            <w:shd w:val="clear" w:color="auto" w:fill="auto"/>
            <w:vAlign w:val="center"/>
          </w:tcPr>
          <w:p>
            <w:pPr>
              <w:rPr>
                <w:rFonts w:hint="default"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独立包装，10ml/支，预充式设计</w:t>
            </w:r>
          </w:p>
        </w:tc>
      </w:tr>
      <w:tr>
        <w:tblPrEx>
          <w:tblCellMar>
            <w:top w:w="0" w:type="dxa"/>
            <w:left w:w="108" w:type="dxa"/>
            <w:bottom w:w="0" w:type="dxa"/>
            <w:right w:w="108" w:type="dxa"/>
          </w:tblCellMar>
        </w:tblPrEx>
        <w:trPr>
          <w:trHeight w:val="478" w:hRule="atLeast"/>
        </w:trPr>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X0916-3</w:t>
            </w:r>
          </w:p>
        </w:tc>
        <w:tc>
          <w:tcPr>
            <w:tcW w:w="165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Theme="majorEastAsia" w:hAnsiTheme="majorEastAsia" w:eastAsiaTheme="majorEastAsia" w:cstheme="majorEastAsia"/>
                <w:color w:val="auto"/>
                <w:kern w:val="0"/>
                <w:sz w:val="24"/>
                <w:szCs w:val="24"/>
                <w:lang w:val="es-ES" w:eastAsia="zh-CN"/>
              </w:rPr>
            </w:pPr>
            <w:r>
              <w:rPr>
                <w:rFonts w:hint="eastAsia" w:asciiTheme="majorEastAsia" w:hAnsiTheme="majorEastAsia" w:eastAsiaTheme="majorEastAsia" w:cstheme="majorEastAsia"/>
                <w:color w:val="auto"/>
                <w:kern w:val="0"/>
                <w:sz w:val="24"/>
                <w:szCs w:val="24"/>
                <w:lang w:val="es-ES" w:eastAsia="zh-CN"/>
              </w:rPr>
              <w:t>醋酸黏膜染色剂</w:t>
            </w:r>
          </w:p>
        </w:tc>
        <w:tc>
          <w:tcPr>
            <w:tcW w:w="5864" w:type="dxa"/>
            <w:tcBorders>
              <w:top w:val="single" w:color="auto" w:sz="4" w:space="0"/>
              <w:left w:val="nil"/>
              <w:bottom w:val="single" w:color="auto" w:sz="4" w:space="0"/>
              <w:right w:val="single" w:color="auto" w:sz="4" w:space="0"/>
            </w:tcBorders>
            <w:shd w:val="clear" w:color="auto" w:fill="auto"/>
            <w:vAlign w:val="center"/>
          </w:tcPr>
          <w:p>
            <w:pPr>
              <w:rPr>
                <w:rFonts w:hint="eastAsia"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独立包装，10ml/支，预充式设计，灭菌包装，一次性使用。</w:t>
            </w:r>
          </w:p>
        </w:tc>
      </w:tr>
      <w:tr>
        <w:tblPrEx>
          <w:tblCellMar>
            <w:top w:w="0" w:type="dxa"/>
            <w:left w:w="108" w:type="dxa"/>
            <w:bottom w:w="0" w:type="dxa"/>
            <w:right w:w="108" w:type="dxa"/>
          </w:tblCellMar>
        </w:tblPrEx>
        <w:trPr>
          <w:trHeight w:val="478" w:hRule="atLeast"/>
        </w:trPr>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X0916-4</w:t>
            </w:r>
          </w:p>
        </w:tc>
        <w:tc>
          <w:tcPr>
            <w:tcW w:w="165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Theme="majorEastAsia" w:hAnsiTheme="majorEastAsia" w:eastAsiaTheme="majorEastAsia" w:cstheme="majorEastAsia"/>
                <w:color w:val="auto"/>
                <w:kern w:val="0"/>
                <w:sz w:val="24"/>
                <w:szCs w:val="24"/>
                <w:lang w:val="es-ES" w:eastAsia="zh-CN"/>
              </w:rPr>
            </w:pPr>
            <w:r>
              <w:rPr>
                <w:rFonts w:hint="eastAsia" w:asciiTheme="majorEastAsia" w:hAnsiTheme="majorEastAsia" w:eastAsiaTheme="majorEastAsia" w:cstheme="majorEastAsia"/>
                <w:color w:val="auto"/>
                <w:kern w:val="0"/>
                <w:sz w:val="24"/>
                <w:szCs w:val="24"/>
                <w:lang w:val="es-ES" w:eastAsia="zh-CN"/>
              </w:rPr>
              <w:t>亚甲蓝黏膜染色剂</w:t>
            </w:r>
          </w:p>
        </w:tc>
        <w:tc>
          <w:tcPr>
            <w:tcW w:w="5864" w:type="dxa"/>
            <w:tcBorders>
              <w:top w:val="single" w:color="auto" w:sz="4" w:space="0"/>
              <w:left w:val="nil"/>
              <w:bottom w:val="single" w:color="auto" w:sz="4" w:space="0"/>
              <w:right w:val="single" w:color="auto" w:sz="4" w:space="0"/>
            </w:tcBorders>
            <w:shd w:val="clear" w:color="auto" w:fill="auto"/>
            <w:vAlign w:val="center"/>
          </w:tcPr>
          <w:p>
            <w:pPr>
              <w:rPr>
                <w:rFonts w:hint="default"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独立包装，10ml/支，预充式设计，灭菌包装，一次性使用。亚甲蓝浓度不小于0.3%。</w:t>
            </w:r>
          </w:p>
        </w:tc>
      </w:tr>
      <w:tr>
        <w:tblPrEx>
          <w:tblCellMar>
            <w:top w:w="0" w:type="dxa"/>
            <w:left w:w="108" w:type="dxa"/>
            <w:bottom w:w="0" w:type="dxa"/>
            <w:right w:w="108" w:type="dxa"/>
          </w:tblCellMar>
        </w:tblPrEx>
        <w:trPr>
          <w:trHeight w:val="478" w:hRule="atLeast"/>
        </w:trPr>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X0916-5</w:t>
            </w:r>
          </w:p>
        </w:tc>
        <w:tc>
          <w:tcPr>
            <w:tcW w:w="165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Theme="majorEastAsia" w:hAnsiTheme="majorEastAsia" w:eastAsiaTheme="majorEastAsia" w:cstheme="majorEastAsia"/>
                <w:color w:val="auto"/>
                <w:kern w:val="0"/>
                <w:sz w:val="24"/>
                <w:szCs w:val="24"/>
                <w:lang w:val="es-ES" w:eastAsia="zh-CN"/>
              </w:rPr>
            </w:pPr>
            <w:r>
              <w:rPr>
                <w:rFonts w:hint="eastAsia" w:asciiTheme="majorEastAsia" w:hAnsiTheme="majorEastAsia" w:eastAsiaTheme="majorEastAsia" w:cstheme="majorEastAsia"/>
                <w:color w:val="auto"/>
                <w:kern w:val="0"/>
                <w:sz w:val="24"/>
                <w:szCs w:val="24"/>
                <w:lang w:val="es-ES" w:eastAsia="zh-CN"/>
              </w:rPr>
              <w:t>碘黏膜染色剂</w:t>
            </w:r>
          </w:p>
        </w:tc>
        <w:tc>
          <w:tcPr>
            <w:tcW w:w="5864" w:type="dxa"/>
            <w:tcBorders>
              <w:top w:val="single" w:color="auto" w:sz="4" w:space="0"/>
              <w:left w:val="nil"/>
              <w:bottom w:val="single" w:color="auto" w:sz="4" w:space="0"/>
              <w:right w:val="single" w:color="auto" w:sz="4" w:space="0"/>
            </w:tcBorders>
            <w:shd w:val="clear" w:color="auto" w:fill="auto"/>
            <w:vAlign w:val="center"/>
          </w:tcPr>
          <w:p>
            <w:pPr>
              <w:rPr>
                <w:rFonts w:hint="eastAsia"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独立包装，10ml/支，预充式设计，灭菌包装，一次性使用外包装避光密封。</w:t>
            </w:r>
            <w:bookmarkStart w:id="0" w:name="_GoBack"/>
            <w:bookmarkEnd w:id="0"/>
          </w:p>
        </w:tc>
      </w:tr>
      <w:tr>
        <w:tblPrEx>
          <w:tblCellMar>
            <w:top w:w="0" w:type="dxa"/>
            <w:left w:w="108" w:type="dxa"/>
            <w:bottom w:w="0" w:type="dxa"/>
            <w:right w:w="108" w:type="dxa"/>
          </w:tblCellMar>
        </w:tblPrEx>
        <w:trPr>
          <w:trHeight w:val="478" w:hRule="atLeast"/>
        </w:trPr>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X0916-6</w:t>
            </w:r>
          </w:p>
        </w:tc>
        <w:tc>
          <w:tcPr>
            <w:tcW w:w="165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Theme="majorEastAsia" w:hAnsiTheme="majorEastAsia" w:eastAsiaTheme="majorEastAsia" w:cstheme="majorEastAsia"/>
                <w:color w:val="auto"/>
                <w:kern w:val="0"/>
                <w:sz w:val="24"/>
                <w:szCs w:val="24"/>
                <w:lang w:val="es-ES" w:eastAsia="zh-CN"/>
              </w:rPr>
            </w:pPr>
            <w:r>
              <w:rPr>
                <w:rFonts w:hint="eastAsia" w:asciiTheme="majorEastAsia" w:hAnsiTheme="majorEastAsia" w:eastAsiaTheme="majorEastAsia" w:cstheme="majorEastAsia"/>
                <w:color w:val="auto"/>
                <w:kern w:val="0"/>
                <w:sz w:val="24"/>
                <w:szCs w:val="24"/>
                <w:lang w:val="es-ES" w:eastAsia="zh-CN"/>
              </w:rPr>
              <w:t>靛胭脂黏膜染色剂</w:t>
            </w:r>
          </w:p>
        </w:tc>
        <w:tc>
          <w:tcPr>
            <w:tcW w:w="5864" w:type="dxa"/>
            <w:tcBorders>
              <w:top w:val="single" w:color="auto" w:sz="4" w:space="0"/>
              <w:left w:val="nil"/>
              <w:bottom w:val="single" w:color="auto" w:sz="4" w:space="0"/>
              <w:right w:val="single" w:color="auto" w:sz="4" w:space="0"/>
            </w:tcBorders>
            <w:shd w:val="clear" w:color="auto" w:fill="auto"/>
            <w:vAlign w:val="center"/>
          </w:tcPr>
          <w:p>
            <w:pPr>
              <w:rPr>
                <w:rFonts w:hint="eastAsia"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独立包装，10ml/支，预充式设计，灭菌包装，一次性使用外包装避光密封。</w:t>
            </w:r>
          </w:p>
        </w:tc>
      </w:tr>
      <w:tr>
        <w:tblPrEx>
          <w:tblCellMar>
            <w:top w:w="0" w:type="dxa"/>
            <w:left w:w="108" w:type="dxa"/>
            <w:bottom w:w="0" w:type="dxa"/>
            <w:right w:w="108" w:type="dxa"/>
          </w:tblCellMar>
        </w:tblPrEx>
        <w:trPr>
          <w:trHeight w:val="478" w:hRule="atLeast"/>
        </w:trPr>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P0916-1</w:t>
            </w:r>
          </w:p>
        </w:tc>
        <w:tc>
          <w:tcPr>
            <w:tcW w:w="165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Theme="majorEastAsia" w:hAnsiTheme="majorEastAsia" w:eastAsiaTheme="majorEastAsia" w:cstheme="majorEastAsia"/>
                <w:color w:val="auto"/>
                <w:kern w:val="0"/>
                <w:sz w:val="24"/>
                <w:szCs w:val="24"/>
                <w:lang w:val="es-ES" w:eastAsia="zh-CN"/>
              </w:rPr>
            </w:pPr>
            <w:r>
              <w:rPr>
                <w:rFonts w:hint="eastAsia" w:asciiTheme="majorEastAsia" w:hAnsiTheme="majorEastAsia" w:eastAsiaTheme="majorEastAsia" w:cstheme="majorEastAsia"/>
                <w:color w:val="auto"/>
                <w:kern w:val="0"/>
                <w:sz w:val="24"/>
                <w:szCs w:val="24"/>
                <w:lang w:val="es-ES" w:eastAsia="zh-CN"/>
              </w:rPr>
              <w:t>可吸收钉修补固定器</w:t>
            </w:r>
          </w:p>
        </w:tc>
        <w:tc>
          <w:tcPr>
            <w:tcW w:w="5864" w:type="dxa"/>
            <w:tcBorders>
              <w:top w:val="single" w:color="auto" w:sz="4" w:space="0"/>
              <w:left w:val="nil"/>
              <w:bottom w:val="single" w:color="auto" w:sz="4" w:space="0"/>
              <w:right w:val="single" w:color="auto" w:sz="4" w:space="0"/>
            </w:tcBorders>
            <w:shd w:val="clear" w:color="auto" w:fill="auto"/>
            <w:vAlign w:val="center"/>
          </w:tcPr>
          <w:p>
            <w:pPr>
              <w:rPr>
                <w:rFonts w:hint="eastAsia"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有效固定补片，减少患者体内异物残留，满足多种手术需要。</w:t>
            </w:r>
          </w:p>
        </w:tc>
      </w:tr>
      <w:tr>
        <w:tblPrEx>
          <w:tblCellMar>
            <w:top w:w="0" w:type="dxa"/>
            <w:left w:w="108" w:type="dxa"/>
            <w:bottom w:w="0" w:type="dxa"/>
            <w:right w:w="108" w:type="dxa"/>
          </w:tblCellMar>
        </w:tblPrEx>
        <w:trPr>
          <w:trHeight w:val="478" w:hRule="atLeast"/>
        </w:trPr>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P0916-3</w:t>
            </w:r>
          </w:p>
        </w:tc>
        <w:tc>
          <w:tcPr>
            <w:tcW w:w="165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Theme="majorEastAsia" w:hAnsiTheme="majorEastAsia" w:eastAsiaTheme="majorEastAsia" w:cstheme="majorEastAsia"/>
                <w:color w:val="auto"/>
                <w:kern w:val="0"/>
                <w:sz w:val="24"/>
                <w:szCs w:val="24"/>
                <w:lang w:val="es-ES" w:eastAsia="zh-CN"/>
              </w:rPr>
            </w:pPr>
            <w:r>
              <w:rPr>
                <w:rFonts w:hint="eastAsia" w:asciiTheme="majorEastAsia" w:hAnsiTheme="majorEastAsia" w:eastAsiaTheme="majorEastAsia" w:cstheme="majorEastAsia"/>
                <w:color w:val="auto"/>
                <w:kern w:val="0"/>
                <w:sz w:val="24"/>
                <w:szCs w:val="24"/>
                <w:lang w:val="es-ES" w:eastAsia="zh-CN"/>
              </w:rPr>
              <w:t>可崩解肠道吻合器</w:t>
            </w:r>
          </w:p>
        </w:tc>
        <w:tc>
          <w:tcPr>
            <w:tcW w:w="5864" w:type="dxa"/>
            <w:tcBorders>
              <w:top w:val="single" w:color="auto" w:sz="4" w:space="0"/>
              <w:left w:val="nil"/>
              <w:bottom w:val="single" w:color="auto" w:sz="4" w:space="0"/>
              <w:right w:val="single" w:color="auto" w:sz="4" w:space="0"/>
            </w:tcBorders>
            <w:shd w:val="clear" w:color="auto" w:fill="auto"/>
            <w:vAlign w:val="center"/>
          </w:tcPr>
          <w:p>
            <w:pPr>
              <w:rPr>
                <w:rFonts w:hint="default"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4周内可自动崩解并排出体外，保护远端吻合口，避免人工肛门及二次还纳术，适合腹腔镜下手术，能在X线或CT检查中显影。</w:t>
            </w:r>
          </w:p>
        </w:tc>
      </w:tr>
      <w:tr>
        <w:tblPrEx>
          <w:tblCellMar>
            <w:top w:w="0" w:type="dxa"/>
            <w:left w:w="108" w:type="dxa"/>
            <w:bottom w:w="0" w:type="dxa"/>
            <w:right w:w="108" w:type="dxa"/>
          </w:tblCellMar>
        </w:tblPrEx>
        <w:trPr>
          <w:trHeight w:val="478" w:hRule="atLeast"/>
        </w:trPr>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P0916-4</w:t>
            </w:r>
          </w:p>
        </w:tc>
        <w:tc>
          <w:tcPr>
            <w:tcW w:w="165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Theme="majorEastAsia" w:hAnsiTheme="majorEastAsia" w:eastAsiaTheme="majorEastAsia" w:cstheme="majorEastAsia"/>
                <w:color w:val="auto"/>
                <w:kern w:val="0"/>
                <w:sz w:val="24"/>
                <w:szCs w:val="24"/>
                <w:lang w:val="es-ES" w:eastAsia="zh-CN"/>
              </w:rPr>
            </w:pPr>
            <w:r>
              <w:rPr>
                <w:rFonts w:hint="eastAsia" w:asciiTheme="majorEastAsia" w:hAnsiTheme="majorEastAsia" w:eastAsiaTheme="majorEastAsia" w:cstheme="majorEastAsia"/>
                <w:color w:val="auto"/>
                <w:kern w:val="0"/>
                <w:sz w:val="24"/>
                <w:szCs w:val="24"/>
                <w:lang w:val="es-ES" w:eastAsia="zh-CN"/>
              </w:rPr>
              <w:t>伤口负压引流瓶系统及附件</w:t>
            </w:r>
          </w:p>
        </w:tc>
        <w:tc>
          <w:tcPr>
            <w:tcW w:w="5864" w:type="dxa"/>
            <w:tcBorders>
              <w:top w:val="single" w:color="auto" w:sz="4" w:space="0"/>
              <w:left w:val="nil"/>
              <w:bottom w:val="single" w:color="auto" w:sz="4" w:space="0"/>
              <w:right w:val="single" w:color="auto" w:sz="4" w:space="0"/>
            </w:tcBorders>
            <w:shd w:val="clear" w:color="auto" w:fill="auto"/>
            <w:vAlign w:val="center"/>
          </w:tcPr>
          <w:p>
            <w:pPr>
              <w:numPr>
                <w:ilvl w:val="0"/>
                <w:numId w:val="11"/>
              </w:numPr>
              <w:rPr>
                <w:rFonts w:hint="eastAsia"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真空瓶，引流管接头可变</w:t>
            </w:r>
          </w:p>
          <w:p>
            <w:pPr>
              <w:numPr>
                <w:ilvl w:val="0"/>
                <w:numId w:val="11"/>
              </w:numPr>
              <w:rPr>
                <w:rFonts w:hint="default"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双重关闭夹：防止引流物逆行，防止伤口感染</w:t>
            </w:r>
          </w:p>
          <w:p>
            <w:pPr>
              <w:numPr>
                <w:ilvl w:val="0"/>
                <w:numId w:val="11"/>
              </w:numPr>
              <w:rPr>
                <w:rFonts w:hint="default"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瓶身，刻度精准瓶底带微量刻度，最小测量值为10ml，内凹设计方便握持</w:t>
            </w:r>
          </w:p>
          <w:p>
            <w:pPr>
              <w:numPr>
                <w:ilvl w:val="0"/>
                <w:numId w:val="11"/>
              </w:numPr>
              <w:rPr>
                <w:rFonts w:hint="default"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穿刺钢针;管腔耐高压，不变形，不塌陷，不透X光，便于观察</w:t>
            </w:r>
          </w:p>
        </w:tc>
      </w:tr>
      <w:tr>
        <w:tblPrEx>
          <w:tblCellMar>
            <w:top w:w="0" w:type="dxa"/>
            <w:left w:w="108" w:type="dxa"/>
            <w:bottom w:w="0" w:type="dxa"/>
            <w:right w:w="108" w:type="dxa"/>
          </w:tblCellMar>
        </w:tblPrEx>
        <w:trPr>
          <w:trHeight w:val="478" w:hRule="atLeast"/>
        </w:trPr>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P0916-6</w:t>
            </w:r>
          </w:p>
        </w:tc>
        <w:tc>
          <w:tcPr>
            <w:tcW w:w="165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Theme="majorEastAsia" w:hAnsiTheme="majorEastAsia" w:eastAsiaTheme="majorEastAsia" w:cstheme="majorEastAsia"/>
                <w:color w:val="auto"/>
                <w:kern w:val="0"/>
                <w:sz w:val="24"/>
                <w:szCs w:val="24"/>
                <w:lang w:val="es-ES" w:eastAsia="zh-CN"/>
              </w:rPr>
            </w:pPr>
            <w:r>
              <w:rPr>
                <w:rFonts w:hint="eastAsia" w:asciiTheme="majorEastAsia" w:hAnsiTheme="majorEastAsia" w:eastAsiaTheme="majorEastAsia" w:cstheme="majorEastAsia"/>
                <w:color w:val="auto"/>
                <w:kern w:val="0"/>
                <w:sz w:val="24"/>
                <w:szCs w:val="24"/>
                <w:lang w:val="es-ES" w:eastAsia="zh-CN"/>
              </w:rPr>
              <w:t>造口袋</w:t>
            </w:r>
          </w:p>
        </w:tc>
        <w:tc>
          <w:tcPr>
            <w:tcW w:w="5864" w:type="dxa"/>
            <w:tcBorders>
              <w:top w:val="single" w:color="auto" w:sz="4" w:space="0"/>
              <w:left w:val="nil"/>
              <w:bottom w:val="single" w:color="auto" w:sz="4" w:space="0"/>
              <w:right w:val="single" w:color="auto" w:sz="4" w:space="0"/>
            </w:tcBorders>
            <w:shd w:val="clear" w:color="auto" w:fill="auto"/>
            <w:vAlign w:val="center"/>
          </w:tcPr>
          <w:p>
            <w:pPr>
              <w:numPr>
                <w:ilvl w:val="0"/>
                <w:numId w:val="12"/>
              </w:numPr>
              <w:rPr>
                <w:rFonts w:hint="eastAsia"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sz w:val="24"/>
                <w:szCs w:val="24"/>
                <w:lang w:eastAsia="zh-CN"/>
              </w:rPr>
              <w:t>需要</w:t>
            </w:r>
            <w:r>
              <w:rPr>
                <w:rFonts w:hint="eastAsia" w:asciiTheme="majorEastAsia" w:hAnsiTheme="majorEastAsia" w:eastAsiaTheme="majorEastAsia" w:cstheme="majorEastAsia"/>
                <w:sz w:val="24"/>
                <w:szCs w:val="24"/>
              </w:rPr>
              <w:t>可塑免裁剪型造口底盘</w:t>
            </w:r>
            <w:r>
              <w:rPr>
                <w:rFonts w:hint="eastAsia" w:asciiTheme="majorEastAsia" w:hAnsiTheme="majorEastAsia" w:eastAsiaTheme="majorEastAsia" w:cstheme="majorEastAsia"/>
                <w:sz w:val="24"/>
                <w:szCs w:val="24"/>
                <w:lang w:eastAsia="zh-CN"/>
              </w:rPr>
              <w:t>：</w:t>
            </w:r>
            <w:r>
              <w:rPr>
                <w:rFonts w:hint="eastAsia" w:asciiTheme="majorEastAsia" w:hAnsiTheme="majorEastAsia" w:eastAsiaTheme="majorEastAsia" w:cstheme="majorEastAsia"/>
                <w:sz w:val="24"/>
                <w:szCs w:val="24"/>
              </w:rPr>
              <w:t>免裁剪可以让年纪大的老人自己操作，同时保护</w:t>
            </w:r>
            <w:r>
              <w:rPr>
                <w:rFonts w:hint="eastAsia" w:asciiTheme="majorEastAsia" w:hAnsiTheme="majorEastAsia" w:eastAsiaTheme="majorEastAsia" w:cstheme="majorEastAsia"/>
                <w:sz w:val="24"/>
                <w:szCs w:val="24"/>
                <w:lang w:eastAsia="zh-CN"/>
              </w:rPr>
              <w:t>患者</w:t>
            </w:r>
            <w:r>
              <w:rPr>
                <w:rFonts w:hint="eastAsia" w:asciiTheme="majorEastAsia" w:hAnsiTheme="majorEastAsia" w:eastAsiaTheme="majorEastAsia" w:cstheme="majorEastAsia"/>
                <w:sz w:val="24"/>
                <w:szCs w:val="24"/>
              </w:rPr>
              <w:t>隐私。</w:t>
            </w:r>
          </w:p>
          <w:p>
            <w:pPr>
              <w:numPr>
                <w:ilvl w:val="0"/>
                <w:numId w:val="12"/>
              </w:numPr>
              <w:rPr>
                <w:rFonts w:hint="eastAsia"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sz w:val="24"/>
                <w:szCs w:val="24"/>
                <w:lang w:eastAsia="zh-CN"/>
              </w:rPr>
              <w:t>需要</w:t>
            </w:r>
            <w:r>
              <w:rPr>
                <w:rFonts w:hint="eastAsia" w:asciiTheme="majorEastAsia" w:hAnsiTheme="majorEastAsia" w:eastAsiaTheme="majorEastAsia" w:cstheme="majorEastAsia"/>
                <w:sz w:val="24"/>
                <w:szCs w:val="24"/>
              </w:rPr>
              <w:t>可塑免裁剪造口产品</w:t>
            </w:r>
            <w:r>
              <w:rPr>
                <w:rFonts w:hint="eastAsia" w:asciiTheme="majorEastAsia" w:hAnsiTheme="majorEastAsia" w:eastAsiaTheme="majorEastAsia" w:cstheme="majorEastAsia"/>
                <w:sz w:val="24"/>
                <w:szCs w:val="24"/>
                <w:lang w:val="en-US" w:eastAsia="zh-CN"/>
              </w:rPr>
              <w:t>:</w:t>
            </w:r>
            <w:r>
              <w:rPr>
                <w:rFonts w:hint="eastAsia" w:asciiTheme="majorEastAsia" w:hAnsiTheme="majorEastAsia" w:eastAsiaTheme="majorEastAsia" w:cstheme="majorEastAsia"/>
                <w:sz w:val="24"/>
                <w:szCs w:val="24"/>
                <w:lang w:eastAsia="zh-CN"/>
              </w:rPr>
              <w:t>能轻柔</w:t>
            </w:r>
            <w:r>
              <w:rPr>
                <w:rFonts w:hint="eastAsia" w:asciiTheme="majorEastAsia" w:hAnsiTheme="majorEastAsia" w:eastAsiaTheme="majorEastAsia" w:cstheme="majorEastAsia"/>
                <w:sz w:val="24"/>
                <w:szCs w:val="24"/>
              </w:rPr>
              <w:t>紧密的包裹造口周围</w:t>
            </w:r>
            <w:r>
              <w:rPr>
                <w:rFonts w:hint="eastAsia" w:asciiTheme="majorEastAsia" w:hAnsiTheme="majorEastAsia" w:eastAsiaTheme="majorEastAsia" w:cstheme="majorEastAsia"/>
                <w:sz w:val="24"/>
                <w:szCs w:val="24"/>
                <w:lang w:val="en-US" w:eastAsia="zh-CN"/>
              </w:rPr>
              <w:t>,</w:t>
            </w:r>
            <w:r>
              <w:rPr>
                <w:rFonts w:hint="eastAsia" w:asciiTheme="majorEastAsia" w:hAnsiTheme="majorEastAsia" w:eastAsiaTheme="majorEastAsia" w:cstheme="majorEastAsia"/>
                <w:sz w:val="24"/>
                <w:szCs w:val="24"/>
                <w:lang w:eastAsia="zh-CN"/>
              </w:rPr>
              <w:t>能</w:t>
            </w:r>
            <w:r>
              <w:rPr>
                <w:rFonts w:hint="eastAsia" w:asciiTheme="majorEastAsia" w:hAnsiTheme="majorEastAsia" w:eastAsiaTheme="majorEastAsia" w:cstheme="majorEastAsia"/>
                <w:sz w:val="24"/>
                <w:szCs w:val="24"/>
              </w:rPr>
              <w:t>降低漏的发生，减少其他附件类产品的使用，降低科室耗材占比，减轻患者经济负担</w:t>
            </w:r>
            <w:r>
              <w:rPr>
                <w:rFonts w:hint="eastAsia" w:asciiTheme="majorEastAsia" w:hAnsiTheme="majorEastAsia" w:eastAsiaTheme="majorEastAsia" w:cstheme="majorEastAsia"/>
                <w:sz w:val="24"/>
                <w:szCs w:val="24"/>
                <w:lang w:eastAsia="zh-CN"/>
              </w:rPr>
              <w:t>。</w:t>
            </w:r>
          </w:p>
          <w:p>
            <w:pPr>
              <w:numPr>
                <w:ilvl w:val="0"/>
                <w:numId w:val="12"/>
              </w:numPr>
              <w:rPr>
                <w:rFonts w:hint="default"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sz w:val="24"/>
                <w:szCs w:val="24"/>
                <w:lang w:eastAsia="zh-CN"/>
              </w:rPr>
              <w:t>需要多种型号的产品：根据患者造口的特点及恢复情况需要平面、凸面的底盘，凸面底盘还需要配合腰带。根据患者造口恢复情况底盘大小：需要最少两种型号一般</w:t>
            </w:r>
            <w:r>
              <w:rPr>
                <w:rFonts w:hint="eastAsia" w:asciiTheme="majorEastAsia" w:hAnsiTheme="majorEastAsia" w:eastAsiaTheme="majorEastAsia" w:cstheme="majorEastAsia"/>
                <w:sz w:val="24"/>
                <w:szCs w:val="24"/>
                <w:lang w:val="en-US" w:eastAsia="zh-CN"/>
              </w:rPr>
              <w:t>60mm和70mm直径的</w:t>
            </w:r>
            <w:r>
              <w:rPr>
                <w:rFonts w:hint="eastAsia" w:asciiTheme="majorEastAsia" w:hAnsiTheme="majorEastAsia" w:eastAsiaTheme="majorEastAsia" w:cstheme="majorEastAsia"/>
                <w:sz w:val="24"/>
                <w:szCs w:val="24"/>
                <w:lang w:eastAsia="zh-CN"/>
              </w:rPr>
              <w:t>。</w:t>
            </w:r>
          </w:p>
        </w:tc>
      </w:tr>
      <w:tr>
        <w:tblPrEx>
          <w:tblCellMar>
            <w:top w:w="0" w:type="dxa"/>
            <w:left w:w="108" w:type="dxa"/>
            <w:bottom w:w="0" w:type="dxa"/>
            <w:right w:w="108" w:type="dxa"/>
          </w:tblCellMar>
        </w:tblPrEx>
        <w:trPr>
          <w:trHeight w:val="478" w:hRule="atLeast"/>
        </w:trPr>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Y0909-1</w:t>
            </w:r>
          </w:p>
        </w:tc>
        <w:tc>
          <w:tcPr>
            <w:tcW w:w="165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Theme="majorEastAsia" w:hAnsiTheme="majorEastAsia" w:eastAsiaTheme="majorEastAsia" w:cstheme="majorEastAsia"/>
                <w:color w:val="auto"/>
                <w:kern w:val="0"/>
                <w:sz w:val="24"/>
                <w:szCs w:val="24"/>
                <w:lang w:val="en-US" w:eastAsia="zh-CN"/>
              </w:rPr>
            </w:pPr>
            <w:r>
              <w:rPr>
                <w:rFonts w:hint="eastAsia" w:asciiTheme="majorEastAsia" w:hAnsiTheme="majorEastAsia" w:eastAsiaTheme="majorEastAsia" w:cstheme="majorEastAsia"/>
                <w:color w:val="auto"/>
                <w:kern w:val="0"/>
                <w:sz w:val="24"/>
                <w:szCs w:val="24"/>
                <w:lang w:val="en-US" w:eastAsia="zh-CN"/>
              </w:rPr>
              <w:t>眼科激光光纤</w:t>
            </w:r>
          </w:p>
        </w:tc>
        <w:tc>
          <w:tcPr>
            <w:tcW w:w="5864" w:type="dxa"/>
            <w:tcBorders>
              <w:top w:val="single" w:color="auto" w:sz="4" w:space="0"/>
              <w:left w:val="nil"/>
              <w:bottom w:val="single" w:color="auto" w:sz="4" w:space="0"/>
              <w:right w:val="single" w:color="auto" w:sz="4" w:space="0"/>
            </w:tcBorders>
            <w:shd w:val="clear" w:color="auto" w:fill="auto"/>
            <w:vAlign w:val="center"/>
          </w:tcPr>
          <w:p>
            <w:pPr>
              <w:numPr>
                <w:ilvl w:val="0"/>
                <w:numId w:val="0"/>
              </w:numPr>
              <w:ind w:right="0" w:rightChars="0"/>
              <w:rPr>
                <w:rFonts w:hint="default"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eastAsia="zh-CN"/>
              </w:rPr>
              <w:t>适配现有设备：半导体眼内激光治疗仪</w:t>
            </w:r>
            <w:r>
              <w:rPr>
                <w:rFonts w:hint="eastAsia" w:asciiTheme="majorEastAsia" w:hAnsiTheme="majorEastAsia" w:eastAsiaTheme="majorEastAsia" w:cstheme="majorEastAsia"/>
                <w:sz w:val="24"/>
                <w:szCs w:val="24"/>
                <w:lang w:val="en-US" w:eastAsia="zh-CN"/>
              </w:rPr>
              <w:t xml:space="preserve"> 型号：美国-GL,可重复消毒使用。</w:t>
            </w:r>
          </w:p>
        </w:tc>
      </w:tr>
      <w:tr>
        <w:tblPrEx>
          <w:tblCellMar>
            <w:top w:w="0" w:type="dxa"/>
            <w:left w:w="108" w:type="dxa"/>
            <w:bottom w:w="0" w:type="dxa"/>
            <w:right w:w="108" w:type="dxa"/>
          </w:tblCellMar>
        </w:tblPrEx>
        <w:trPr>
          <w:trHeight w:val="478" w:hRule="atLeast"/>
        </w:trPr>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L0919-1</w:t>
            </w:r>
          </w:p>
        </w:tc>
        <w:tc>
          <w:tcPr>
            <w:tcW w:w="165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Theme="majorEastAsia" w:hAnsiTheme="majorEastAsia" w:eastAsiaTheme="majorEastAsia" w:cstheme="majorEastAsia"/>
                <w:color w:val="auto"/>
                <w:kern w:val="0"/>
                <w:sz w:val="24"/>
                <w:szCs w:val="24"/>
                <w:lang w:val="en-US" w:eastAsia="zh-CN"/>
              </w:rPr>
            </w:pPr>
            <w:r>
              <w:rPr>
                <w:rFonts w:hint="eastAsia" w:asciiTheme="majorEastAsia" w:hAnsiTheme="majorEastAsia" w:eastAsiaTheme="majorEastAsia" w:cstheme="majorEastAsia"/>
                <w:color w:val="auto"/>
                <w:kern w:val="0"/>
                <w:sz w:val="24"/>
                <w:szCs w:val="24"/>
                <w:lang w:val="en-US" w:eastAsia="zh-CN"/>
              </w:rPr>
              <w:t>加热呼吸管路</w:t>
            </w:r>
          </w:p>
        </w:tc>
        <w:tc>
          <w:tcPr>
            <w:tcW w:w="5864" w:type="dxa"/>
            <w:tcBorders>
              <w:top w:val="single" w:color="auto" w:sz="4" w:space="0"/>
              <w:left w:val="nil"/>
              <w:bottom w:val="single" w:color="auto" w:sz="4" w:space="0"/>
              <w:right w:val="single" w:color="auto" w:sz="4" w:space="0"/>
            </w:tcBorders>
            <w:shd w:val="clear" w:color="auto" w:fill="auto"/>
            <w:vAlign w:val="center"/>
          </w:tcPr>
          <w:p>
            <w:pPr>
              <w:numPr>
                <w:ilvl w:val="0"/>
                <w:numId w:val="0"/>
              </w:numPr>
              <w:ind w:right="0" w:rightChars="0"/>
              <w:rPr>
                <w:rFonts w:hint="default"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eastAsia="zh-CN"/>
              </w:rPr>
              <w:t>适配沈阳迈思医疗科技有限公司</w:t>
            </w:r>
            <w:r>
              <w:rPr>
                <w:rFonts w:hint="eastAsia" w:asciiTheme="majorEastAsia" w:hAnsiTheme="majorEastAsia" w:eastAsiaTheme="majorEastAsia" w:cstheme="majorEastAsia"/>
                <w:sz w:val="24"/>
                <w:szCs w:val="24"/>
                <w:lang w:val="en-US" w:eastAsia="zh-CN"/>
              </w:rPr>
              <w:t xml:space="preserve"> </w:t>
            </w:r>
            <w:r>
              <w:rPr>
                <w:rFonts w:hint="eastAsia" w:asciiTheme="majorEastAsia" w:hAnsiTheme="majorEastAsia" w:eastAsiaTheme="majorEastAsia" w:cstheme="majorEastAsia"/>
                <w:sz w:val="24"/>
                <w:szCs w:val="24"/>
                <w:lang w:eastAsia="zh-CN"/>
              </w:rPr>
              <w:t>高流量呼吸湿化治疗仪</w:t>
            </w:r>
            <w:r>
              <w:rPr>
                <w:rFonts w:hint="eastAsia" w:asciiTheme="majorEastAsia" w:hAnsiTheme="majorEastAsia" w:eastAsiaTheme="majorEastAsia" w:cstheme="majorEastAsia"/>
                <w:sz w:val="24"/>
                <w:szCs w:val="24"/>
                <w:lang w:val="en-US" w:eastAsia="zh-CN"/>
              </w:rPr>
              <w:t xml:space="preserve"> 型号：HUMID-BH自动控氧型  </w:t>
            </w:r>
          </w:p>
        </w:tc>
      </w:tr>
      <w:tr>
        <w:tblPrEx>
          <w:tblCellMar>
            <w:top w:w="0" w:type="dxa"/>
            <w:left w:w="108" w:type="dxa"/>
            <w:bottom w:w="0" w:type="dxa"/>
            <w:right w:w="108" w:type="dxa"/>
          </w:tblCellMar>
        </w:tblPrEx>
        <w:trPr>
          <w:trHeight w:val="478" w:hRule="atLeast"/>
        </w:trPr>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ind w:left="0" w:leftChars="0" w:right="0" w:rightChars="0"/>
              <w:jc w:val="center"/>
              <w:rPr>
                <w:rFonts w:hint="eastAsia" w:asciiTheme="majorEastAsia" w:hAnsiTheme="majorEastAsia" w:eastAsiaTheme="majorEastAsia" w:cstheme="majorEastAsia"/>
                <w:color w:val="auto"/>
                <w:sz w:val="24"/>
                <w:szCs w:val="24"/>
                <w:lang w:val="en-US" w:eastAsia="zh-CN" w:bidi="zh-CN"/>
              </w:rPr>
            </w:pPr>
            <w:r>
              <w:rPr>
                <w:rFonts w:hint="eastAsia" w:asciiTheme="majorEastAsia" w:hAnsiTheme="majorEastAsia" w:eastAsiaTheme="majorEastAsia" w:cstheme="majorEastAsia"/>
                <w:color w:val="auto"/>
                <w:sz w:val="24"/>
                <w:szCs w:val="24"/>
                <w:lang w:val="en-US" w:eastAsia="zh-CN"/>
              </w:rPr>
              <w:t>B0809-1</w:t>
            </w:r>
          </w:p>
        </w:tc>
        <w:tc>
          <w:tcPr>
            <w:tcW w:w="1650" w:type="dxa"/>
            <w:tcBorders>
              <w:top w:val="single" w:color="auto" w:sz="4" w:space="0"/>
              <w:left w:val="nil"/>
              <w:bottom w:val="single" w:color="auto" w:sz="4" w:space="0"/>
              <w:right w:val="single" w:color="auto" w:sz="4" w:space="0"/>
            </w:tcBorders>
            <w:shd w:val="clear" w:color="auto" w:fill="auto"/>
            <w:vAlign w:val="center"/>
          </w:tcPr>
          <w:p>
            <w:pPr>
              <w:ind w:left="0" w:leftChars="0" w:right="0" w:rightChars="0"/>
              <w:jc w:val="center"/>
              <w:rPr>
                <w:rFonts w:hint="eastAsia" w:asciiTheme="majorEastAsia" w:hAnsiTheme="majorEastAsia" w:eastAsiaTheme="majorEastAsia" w:cstheme="majorEastAsia"/>
                <w:color w:val="auto"/>
                <w:sz w:val="24"/>
                <w:szCs w:val="24"/>
                <w:lang w:val="en-US" w:eastAsia="zh-CN" w:bidi="zh-CN"/>
              </w:rPr>
            </w:pPr>
            <w:r>
              <w:rPr>
                <w:rFonts w:hint="eastAsia" w:asciiTheme="majorEastAsia" w:hAnsiTheme="majorEastAsia" w:eastAsiaTheme="majorEastAsia" w:cstheme="majorEastAsia"/>
                <w:color w:val="auto"/>
                <w:sz w:val="24"/>
                <w:szCs w:val="24"/>
                <w:lang w:val="es-ES" w:eastAsia="zh-CN"/>
              </w:rPr>
              <w:t xml:space="preserve">免疫组化试剂 </w:t>
            </w:r>
          </w:p>
        </w:tc>
        <w:tc>
          <w:tcPr>
            <w:tcW w:w="5864" w:type="dxa"/>
            <w:tcBorders>
              <w:top w:val="single" w:color="auto" w:sz="4" w:space="0"/>
              <w:left w:val="nil"/>
              <w:bottom w:val="single" w:color="auto" w:sz="4" w:space="0"/>
              <w:right w:val="single" w:color="auto" w:sz="4" w:space="0"/>
            </w:tcBorders>
            <w:shd w:val="clear" w:color="auto" w:fill="auto"/>
            <w:vAlign w:val="center"/>
          </w:tcPr>
          <w:p>
            <w:pPr>
              <w:ind w:left="0" w:leftChars="0" w:right="0" w:rightChars="0"/>
              <w:jc w:val="left"/>
              <w:rPr>
                <w:rFonts w:hint="eastAsia" w:asciiTheme="majorEastAsia" w:hAnsiTheme="majorEastAsia" w:eastAsiaTheme="majorEastAsia" w:cstheme="majorEastAsia"/>
                <w:color w:val="auto"/>
                <w:sz w:val="24"/>
                <w:szCs w:val="24"/>
                <w:lang w:val="en-US" w:eastAsia="zh-CN" w:bidi="zh-CN"/>
              </w:rPr>
            </w:pPr>
            <w:r>
              <w:rPr>
                <w:rFonts w:hint="eastAsia" w:asciiTheme="majorEastAsia" w:hAnsiTheme="majorEastAsia" w:eastAsiaTheme="majorEastAsia" w:cstheme="majorEastAsia"/>
                <w:color w:val="auto"/>
                <w:sz w:val="24"/>
                <w:szCs w:val="24"/>
                <w:lang w:val="es-ES" w:eastAsia="zh-CN"/>
              </w:rPr>
              <w:t>在常规染色基础上进行免疫组织化学染色，为医师提供诊断的辅助信息。项目包括：</w:t>
            </w:r>
            <w:r>
              <w:rPr>
                <w:rFonts w:hint="eastAsia" w:asciiTheme="majorEastAsia" w:hAnsiTheme="majorEastAsia" w:eastAsiaTheme="majorEastAsia" w:cstheme="majorEastAsia"/>
                <w:color w:val="auto"/>
                <w:sz w:val="24"/>
                <w:szCs w:val="24"/>
                <w:lang w:val="en-US" w:eastAsia="zh-CN"/>
              </w:rPr>
              <w:t>BRAF(V600E)、DAB染色液、DAB染色增强液、AFP、ERG、B-HCG、P40、LH、SALL4、GS、PAX-2、PAX-8、GCDFP、MyoD1、CD10、CD44V6、ACTH、CMV、PTH、Myogenin、MOC31。</w:t>
            </w:r>
          </w:p>
        </w:tc>
      </w:tr>
      <w:tr>
        <w:tblPrEx>
          <w:tblCellMar>
            <w:top w:w="0" w:type="dxa"/>
            <w:left w:w="108" w:type="dxa"/>
            <w:bottom w:w="0" w:type="dxa"/>
            <w:right w:w="108" w:type="dxa"/>
          </w:tblCellMar>
        </w:tblPrEx>
        <w:trPr>
          <w:trHeight w:val="478" w:hRule="atLeast"/>
        </w:trPr>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ind w:left="0" w:leftChars="0" w:right="0" w:rightChars="0"/>
              <w:jc w:val="center"/>
              <w:rPr>
                <w:rFonts w:hint="eastAsia" w:asciiTheme="majorEastAsia" w:hAnsiTheme="majorEastAsia" w:eastAsiaTheme="majorEastAsia" w:cstheme="majorEastAsia"/>
                <w:color w:val="auto"/>
                <w:sz w:val="24"/>
                <w:szCs w:val="24"/>
                <w:lang w:val="en-US" w:eastAsia="zh-CN" w:bidi="zh-CN"/>
              </w:rPr>
            </w:pPr>
            <w:r>
              <w:rPr>
                <w:rFonts w:hint="eastAsia" w:asciiTheme="majorEastAsia" w:hAnsiTheme="majorEastAsia" w:eastAsiaTheme="majorEastAsia" w:cstheme="majorEastAsia"/>
                <w:color w:val="auto"/>
                <w:sz w:val="24"/>
                <w:szCs w:val="24"/>
                <w:lang w:val="en-US" w:eastAsia="zh-CN"/>
              </w:rPr>
              <w:t>B0809-2</w:t>
            </w:r>
          </w:p>
        </w:tc>
        <w:tc>
          <w:tcPr>
            <w:tcW w:w="165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Theme="majorEastAsia" w:hAnsiTheme="majorEastAsia" w:eastAsiaTheme="majorEastAsia" w:cstheme="majorEastAsia"/>
                <w:color w:val="auto"/>
                <w:kern w:val="0"/>
                <w:sz w:val="24"/>
                <w:szCs w:val="24"/>
                <w:lang w:val="es-ES"/>
              </w:rPr>
            </w:pPr>
            <w:r>
              <w:rPr>
                <w:rFonts w:hint="eastAsia" w:asciiTheme="majorEastAsia" w:hAnsiTheme="majorEastAsia" w:eastAsiaTheme="majorEastAsia" w:cstheme="majorEastAsia"/>
                <w:color w:val="auto"/>
                <w:kern w:val="0"/>
                <w:sz w:val="24"/>
                <w:szCs w:val="24"/>
                <w:lang w:val="en-US" w:eastAsia="zh-CN"/>
              </w:rPr>
              <w:t>荧光原位杂交试剂盒</w:t>
            </w:r>
            <w:r>
              <w:rPr>
                <w:rFonts w:hint="eastAsia" w:asciiTheme="majorEastAsia" w:hAnsiTheme="majorEastAsia" w:eastAsiaTheme="majorEastAsia" w:cstheme="majorEastAsia"/>
                <w:color w:val="auto"/>
                <w:kern w:val="0"/>
                <w:sz w:val="24"/>
                <w:szCs w:val="24"/>
                <w:lang w:val="es-ES"/>
              </w:rPr>
              <w:t xml:space="preserve">                               </w:t>
            </w:r>
          </w:p>
          <w:p>
            <w:pPr>
              <w:ind w:left="0" w:leftChars="0" w:right="0" w:rightChars="0"/>
              <w:jc w:val="center"/>
              <w:rPr>
                <w:rFonts w:hint="eastAsia" w:asciiTheme="majorEastAsia" w:hAnsiTheme="majorEastAsia" w:eastAsiaTheme="majorEastAsia" w:cstheme="majorEastAsia"/>
                <w:color w:val="auto"/>
                <w:kern w:val="0"/>
                <w:sz w:val="24"/>
                <w:szCs w:val="24"/>
                <w:lang w:val="en-US" w:eastAsia="zh-CN" w:bidi="zh-CN"/>
              </w:rPr>
            </w:pPr>
          </w:p>
        </w:tc>
        <w:tc>
          <w:tcPr>
            <w:tcW w:w="5864" w:type="dxa"/>
            <w:tcBorders>
              <w:top w:val="single" w:color="auto" w:sz="4" w:space="0"/>
              <w:left w:val="nil"/>
              <w:bottom w:val="single" w:color="auto" w:sz="4" w:space="0"/>
              <w:right w:val="single" w:color="auto" w:sz="4" w:space="0"/>
            </w:tcBorders>
            <w:shd w:val="clear" w:color="auto" w:fill="auto"/>
            <w:vAlign w:val="center"/>
          </w:tcPr>
          <w:p>
            <w:pPr>
              <w:rPr>
                <w:rFonts w:hint="eastAsia"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1.人类ALK基因融合检测</w:t>
            </w:r>
          </w:p>
          <w:p>
            <w:pPr>
              <w:rPr>
                <w:rFonts w:hint="eastAsia"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2.MET基因检测</w:t>
            </w:r>
          </w:p>
          <w:p>
            <w:pPr>
              <w:rPr>
                <w:rFonts w:hint="eastAsia"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3.人类HER2基因扩增检测</w:t>
            </w:r>
          </w:p>
          <w:p>
            <w:pPr>
              <w:rPr>
                <w:rFonts w:hint="eastAsia"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4.TERC基因扩增检测</w:t>
            </w:r>
          </w:p>
          <w:p>
            <w:pPr>
              <w:rPr>
                <w:rFonts w:hint="eastAsia"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5.TOP2A基因扩增检测</w:t>
            </w:r>
          </w:p>
          <w:p>
            <w:pPr>
              <w:rPr>
                <w:rFonts w:hint="eastAsia"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6.膀胱癌细胞染色体及基因异常探针检测）</w:t>
            </w:r>
          </w:p>
          <w:p>
            <w:pPr>
              <w:rPr>
                <w:rFonts w:hint="eastAsia"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7.MYC（8q24）/BCL6（3q27）/BCL2（18q21）基因断裂探针检测8.BCR/ABL融合基因检测</w:t>
            </w:r>
          </w:p>
          <w:p>
            <w:pPr>
              <w:rPr>
                <w:rFonts w:hint="eastAsia"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9.慢性淋巴细胞白血病染色体及基因异常探针检测</w:t>
            </w:r>
          </w:p>
          <w:p>
            <w:pPr>
              <w:rPr>
                <w:rFonts w:hint="eastAsia"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10.骨髓增生异常综合征染色体及基因异常探针检测</w:t>
            </w:r>
          </w:p>
          <w:p>
            <w:pPr>
              <w:rPr>
                <w:rFonts w:hint="eastAsia"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11.AML1/ETO融合基因检测</w:t>
            </w:r>
          </w:p>
          <w:p>
            <w:pPr>
              <w:ind w:left="0" w:leftChars="0" w:right="0" w:rightChars="0"/>
              <w:rPr>
                <w:rFonts w:hint="eastAsia" w:asciiTheme="majorEastAsia" w:hAnsiTheme="majorEastAsia" w:eastAsiaTheme="majorEastAsia" w:cstheme="majorEastAsia"/>
                <w:color w:val="auto"/>
                <w:sz w:val="24"/>
                <w:szCs w:val="24"/>
                <w:lang w:val="en-US" w:eastAsia="zh-CN" w:bidi="zh-CN"/>
              </w:rPr>
            </w:pPr>
          </w:p>
        </w:tc>
      </w:tr>
      <w:tr>
        <w:tblPrEx>
          <w:tblCellMar>
            <w:top w:w="0" w:type="dxa"/>
            <w:left w:w="108" w:type="dxa"/>
            <w:bottom w:w="0" w:type="dxa"/>
            <w:right w:w="108" w:type="dxa"/>
          </w:tblCellMar>
        </w:tblPrEx>
        <w:trPr>
          <w:trHeight w:val="478" w:hRule="atLeast"/>
        </w:trPr>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ind w:left="0" w:leftChars="0" w:right="0" w:rightChars="0"/>
              <w:jc w:val="center"/>
              <w:rPr>
                <w:rFonts w:hint="eastAsia" w:asciiTheme="majorEastAsia" w:hAnsiTheme="majorEastAsia" w:eastAsiaTheme="majorEastAsia" w:cstheme="majorEastAsia"/>
                <w:sz w:val="24"/>
                <w:szCs w:val="24"/>
                <w:lang w:val="en-US" w:eastAsia="zh-CN" w:bidi="zh-CN"/>
              </w:rPr>
            </w:pPr>
            <w:r>
              <w:rPr>
                <w:rFonts w:hint="eastAsia" w:asciiTheme="majorEastAsia" w:hAnsiTheme="majorEastAsia" w:eastAsiaTheme="majorEastAsia" w:cstheme="majorEastAsia"/>
                <w:sz w:val="24"/>
                <w:szCs w:val="24"/>
                <w:lang w:val="en-US" w:eastAsia="zh-CN"/>
              </w:rPr>
              <w:t>Y0808-6</w:t>
            </w:r>
          </w:p>
        </w:tc>
        <w:tc>
          <w:tcPr>
            <w:tcW w:w="1650" w:type="dxa"/>
            <w:tcBorders>
              <w:top w:val="single" w:color="auto" w:sz="4" w:space="0"/>
              <w:left w:val="nil"/>
              <w:bottom w:val="single" w:color="auto" w:sz="4" w:space="0"/>
              <w:right w:val="single" w:color="auto" w:sz="4" w:space="0"/>
            </w:tcBorders>
            <w:shd w:val="clear" w:color="auto" w:fill="auto"/>
            <w:vAlign w:val="center"/>
          </w:tcPr>
          <w:p>
            <w:pPr>
              <w:ind w:left="0" w:leftChars="0" w:right="0" w:rightChars="0"/>
              <w:jc w:val="center"/>
              <w:rPr>
                <w:rFonts w:hint="eastAsia" w:asciiTheme="majorEastAsia" w:hAnsiTheme="majorEastAsia" w:eastAsiaTheme="majorEastAsia" w:cstheme="majorEastAsia"/>
                <w:kern w:val="0"/>
                <w:sz w:val="24"/>
                <w:szCs w:val="24"/>
                <w:lang w:val="en-US" w:eastAsia="zh-CN" w:bidi="zh-CN"/>
              </w:rPr>
            </w:pPr>
            <w:r>
              <w:rPr>
                <w:rFonts w:hint="eastAsia" w:asciiTheme="majorEastAsia" w:hAnsiTheme="majorEastAsia" w:eastAsiaTheme="majorEastAsia" w:cstheme="majorEastAsia"/>
                <w:kern w:val="0"/>
                <w:sz w:val="24"/>
                <w:szCs w:val="24"/>
                <w:lang w:val="es-ES"/>
              </w:rPr>
              <w:t>聚丙烯不可吸收缝合线</w:t>
            </w:r>
          </w:p>
        </w:tc>
        <w:tc>
          <w:tcPr>
            <w:tcW w:w="5864" w:type="dxa"/>
            <w:tcBorders>
              <w:top w:val="single" w:color="auto" w:sz="4" w:space="0"/>
              <w:left w:val="nil"/>
              <w:bottom w:val="single" w:color="auto" w:sz="4" w:space="0"/>
              <w:right w:val="single" w:color="auto" w:sz="4" w:space="0"/>
            </w:tcBorders>
            <w:shd w:val="clear" w:color="auto" w:fill="auto"/>
            <w:vAlign w:val="center"/>
          </w:tcPr>
          <w:p>
            <w:pPr>
              <w:ind w:left="0" w:leftChars="0" w:right="0" w:rightChars="0"/>
              <w:rPr>
                <w:rFonts w:hint="eastAsia" w:asciiTheme="majorEastAsia" w:hAnsiTheme="majorEastAsia" w:eastAsiaTheme="majorEastAsia" w:cstheme="majorEastAsia"/>
                <w:sz w:val="24"/>
                <w:szCs w:val="24"/>
                <w:lang w:val="en-US" w:eastAsia="zh-CN" w:bidi="zh-CN"/>
              </w:rPr>
            </w:pPr>
            <w:r>
              <w:rPr>
                <w:rFonts w:hint="eastAsia" w:asciiTheme="majorEastAsia" w:hAnsiTheme="majorEastAsia" w:eastAsiaTheme="majorEastAsia" w:cstheme="majorEastAsia"/>
                <w:kern w:val="0"/>
                <w:sz w:val="24"/>
                <w:szCs w:val="24"/>
                <w:lang w:val="es-ES" w:eastAsia="zh-CN"/>
              </w:rPr>
              <w:t>用于术中缝合固定人工晶体于巩膜上以达到人工晶体固定良好的目的</w:t>
            </w:r>
          </w:p>
        </w:tc>
      </w:tr>
      <w:tr>
        <w:tblPrEx>
          <w:tblCellMar>
            <w:top w:w="0" w:type="dxa"/>
            <w:left w:w="108" w:type="dxa"/>
            <w:bottom w:w="0" w:type="dxa"/>
            <w:right w:w="108" w:type="dxa"/>
          </w:tblCellMar>
        </w:tblPrEx>
        <w:trPr>
          <w:trHeight w:val="478" w:hRule="atLeast"/>
        </w:trPr>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ind w:left="0" w:leftChars="0" w:right="0" w:rightChars="0"/>
              <w:jc w:val="center"/>
              <w:rPr>
                <w:rFonts w:hint="eastAsia" w:asciiTheme="majorEastAsia" w:hAnsiTheme="majorEastAsia" w:eastAsiaTheme="majorEastAsia" w:cstheme="majorEastAsia"/>
                <w:sz w:val="24"/>
                <w:szCs w:val="24"/>
                <w:lang w:val="en-US" w:eastAsia="zh-CN" w:bidi="zh-CN"/>
              </w:rPr>
            </w:pPr>
            <w:r>
              <w:rPr>
                <w:rFonts w:hint="eastAsia" w:asciiTheme="majorEastAsia" w:hAnsiTheme="majorEastAsia" w:eastAsiaTheme="majorEastAsia" w:cstheme="majorEastAsia"/>
                <w:sz w:val="24"/>
                <w:szCs w:val="24"/>
                <w:lang w:val="en-US" w:eastAsia="zh-CN"/>
              </w:rPr>
              <w:t>Y0808-3</w:t>
            </w:r>
          </w:p>
        </w:tc>
        <w:tc>
          <w:tcPr>
            <w:tcW w:w="1650" w:type="dxa"/>
            <w:tcBorders>
              <w:top w:val="single" w:color="auto" w:sz="4" w:space="0"/>
              <w:left w:val="nil"/>
              <w:bottom w:val="single" w:color="auto" w:sz="4" w:space="0"/>
              <w:right w:val="single" w:color="auto" w:sz="4" w:space="0"/>
            </w:tcBorders>
            <w:shd w:val="clear" w:color="auto" w:fill="auto"/>
            <w:vAlign w:val="center"/>
          </w:tcPr>
          <w:p>
            <w:pPr>
              <w:ind w:left="0" w:leftChars="0" w:right="0" w:rightChars="0"/>
              <w:jc w:val="center"/>
              <w:rPr>
                <w:rFonts w:hint="eastAsia" w:asciiTheme="majorEastAsia" w:hAnsiTheme="majorEastAsia" w:eastAsiaTheme="majorEastAsia" w:cstheme="majorEastAsia"/>
                <w:kern w:val="0"/>
                <w:sz w:val="24"/>
                <w:szCs w:val="24"/>
                <w:lang w:val="en-US" w:eastAsia="zh-CN" w:bidi="zh-CN"/>
              </w:rPr>
            </w:pPr>
            <w:r>
              <w:rPr>
                <w:rFonts w:hint="eastAsia" w:asciiTheme="majorEastAsia" w:hAnsiTheme="majorEastAsia" w:eastAsiaTheme="majorEastAsia" w:cstheme="majorEastAsia"/>
                <w:kern w:val="0"/>
                <w:sz w:val="24"/>
                <w:szCs w:val="24"/>
                <w:lang w:val="es-ES"/>
              </w:rPr>
              <w:t>硅油注吸包</w:t>
            </w:r>
          </w:p>
        </w:tc>
        <w:tc>
          <w:tcPr>
            <w:tcW w:w="5864" w:type="dxa"/>
            <w:tcBorders>
              <w:top w:val="single" w:color="auto" w:sz="4" w:space="0"/>
              <w:left w:val="nil"/>
              <w:bottom w:val="single" w:color="auto" w:sz="4" w:space="0"/>
              <w:right w:val="single" w:color="auto" w:sz="4" w:space="0"/>
            </w:tcBorders>
            <w:shd w:val="clear" w:color="auto" w:fill="auto"/>
            <w:vAlign w:val="center"/>
          </w:tcPr>
          <w:p>
            <w:pPr>
              <w:ind w:left="0" w:leftChars="0" w:right="0" w:rightChars="0"/>
              <w:rPr>
                <w:rFonts w:hint="eastAsia" w:asciiTheme="majorEastAsia" w:hAnsiTheme="majorEastAsia" w:eastAsiaTheme="majorEastAsia" w:cstheme="majorEastAsia"/>
                <w:kern w:val="0"/>
                <w:sz w:val="24"/>
                <w:szCs w:val="24"/>
                <w:lang w:val="en-US" w:eastAsia="zh-CN" w:bidi="zh-CN"/>
              </w:rPr>
            </w:pPr>
            <w:r>
              <w:rPr>
                <w:rFonts w:hint="eastAsia" w:asciiTheme="majorEastAsia" w:hAnsiTheme="majorEastAsia" w:eastAsiaTheme="majorEastAsia" w:cstheme="majorEastAsia"/>
                <w:kern w:val="0"/>
                <w:sz w:val="24"/>
                <w:szCs w:val="24"/>
                <w:lang w:val="es-ES" w:eastAsia="zh-CN"/>
              </w:rPr>
              <w:t>适配博士伦玻切机，对复杂视网膜视网膜脱离、黄斑裂孔、糖尿病视网膜病变等需术中注入硅油或术后病情稳定需行硅油取出术的患者术中应用，缩短手术时间，减少损伤。</w:t>
            </w:r>
          </w:p>
        </w:tc>
      </w:tr>
    </w:tbl>
    <w:p>
      <w:pPr>
        <w:spacing w:before="0"/>
        <w:ind w:right="0"/>
        <w:jc w:val="left"/>
        <w:rPr>
          <w:rFonts w:hint="eastAsia"/>
          <w:b/>
          <w:sz w:val="30"/>
          <w:lang w:val="en-US" w:eastAsia="zh-CN"/>
        </w:rPr>
      </w:pPr>
    </w:p>
    <w:p>
      <w:pPr>
        <w:spacing w:before="0"/>
        <w:ind w:right="0"/>
        <w:jc w:val="left"/>
        <w:rPr>
          <w:rFonts w:hint="eastAsia"/>
          <w:b/>
          <w:sz w:val="30"/>
          <w:lang w:val="en-US" w:eastAsia="zh-CN"/>
        </w:rPr>
      </w:pPr>
    </w:p>
    <w:p>
      <w:pPr>
        <w:spacing w:line="420" w:lineRule="exact"/>
        <w:rPr>
          <w:rFonts w:hint="eastAsia" w:ascii="宋体" w:hAnsi="宋体" w:cs="宋体"/>
          <w:sz w:val="28"/>
          <w:szCs w:val="28"/>
        </w:rPr>
      </w:pPr>
    </w:p>
    <w:p>
      <w:pPr>
        <w:spacing w:line="420" w:lineRule="exact"/>
        <w:rPr>
          <w:rFonts w:hint="eastAsia" w:ascii="宋体" w:hAnsi="宋体" w:cs="宋体"/>
          <w:sz w:val="28"/>
          <w:szCs w:val="28"/>
        </w:rPr>
      </w:pPr>
    </w:p>
    <w:p>
      <w:pPr>
        <w:spacing w:line="420" w:lineRule="exact"/>
        <w:rPr>
          <w:rFonts w:hint="eastAsia" w:ascii="宋体" w:hAnsi="宋体" w:cs="宋体"/>
          <w:sz w:val="28"/>
          <w:szCs w:val="28"/>
        </w:rPr>
      </w:pPr>
    </w:p>
    <w:p>
      <w:pPr>
        <w:spacing w:line="420" w:lineRule="exact"/>
        <w:rPr>
          <w:rFonts w:hint="eastAsia" w:ascii="宋体" w:hAnsi="宋体" w:cs="宋体"/>
          <w:sz w:val="28"/>
          <w:szCs w:val="28"/>
        </w:rPr>
      </w:pPr>
    </w:p>
    <w:p>
      <w:pPr>
        <w:spacing w:line="420" w:lineRule="exact"/>
        <w:rPr>
          <w:rFonts w:hint="eastAsia" w:ascii="宋体" w:hAnsi="宋体" w:cs="宋体"/>
          <w:sz w:val="28"/>
          <w:szCs w:val="28"/>
        </w:rPr>
      </w:pPr>
    </w:p>
    <w:p>
      <w:pPr>
        <w:spacing w:line="420" w:lineRule="exact"/>
        <w:rPr>
          <w:rFonts w:hint="eastAsia" w:ascii="宋体" w:hAnsi="宋体" w:cs="宋体"/>
          <w:sz w:val="28"/>
          <w:szCs w:val="28"/>
        </w:rPr>
      </w:pPr>
    </w:p>
    <w:p>
      <w:pPr>
        <w:spacing w:line="420" w:lineRule="exact"/>
        <w:rPr>
          <w:rFonts w:hint="eastAsia" w:ascii="宋体" w:hAnsi="宋体" w:cs="宋体"/>
          <w:sz w:val="28"/>
          <w:szCs w:val="28"/>
        </w:rPr>
      </w:pPr>
    </w:p>
    <w:p>
      <w:pPr>
        <w:spacing w:line="420" w:lineRule="exact"/>
        <w:rPr>
          <w:rFonts w:hint="eastAsia" w:ascii="宋体" w:hAnsi="宋体" w:cs="宋体"/>
          <w:sz w:val="28"/>
          <w:szCs w:val="28"/>
        </w:rPr>
      </w:pPr>
    </w:p>
    <w:p>
      <w:pPr>
        <w:spacing w:line="420" w:lineRule="exact"/>
        <w:rPr>
          <w:rFonts w:hint="eastAsia" w:ascii="宋体" w:hAnsi="宋体" w:cs="宋体"/>
          <w:sz w:val="28"/>
          <w:szCs w:val="28"/>
        </w:rPr>
      </w:pPr>
    </w:p>
    <w:p>
      <w:pPr>
        <w:spacing w:line="420" w:lineRule="exact"/>
        <w:rPr>
          <w:rFonts w:hint="eastAsia" w:ascii="宋体" w:hAnsi="宋体" w:cs="宋体"/>
          <w:sz w:val="28"/>
          <w:szCs w:val="28"/>
        </w:rPr>
      </w:pPr>
    </w:p>
    <w:p>
      <w:pPr>
        <w:spacing w:line="420" w:lineRule="exact"/>
        <w:rPr>
          <w:rFonts w:hint="eastAsia" w:ascii="宋体" w:hAnsi="宋体" w:cs="宋体"/>
          <w:sz w:val="28"/>
          <w:szCs w:val="28"/>
        </w:rPr>
      </w:pPr>
    </w:p>
    <w:p>
      <w:pPr>
        <w:spacing w:line="420" w:lineRule="exact"/>
        <w:rPr>
          <w:rFonts w:hint="eastAsia" w:ascii="宋体" w:hAnsi="宋体" w:cs="宋体"/>
          <w:sz w:val="28"/>
          <w:szCs w:val="28"/>
        </w:rPr>
      </w:pPr>
    </w:p>
    <w:p>
      <w:pPr>
        <w:spacing w:line="420" w:lineRule="exact"/>
        <w:rPr>
          <w:rFonts w:hint="eastAsia" w:ascii="宋体" w:hAnsi="宋体" w:cs="宋体"/>
          <w:sz w:val="28"/>
          <w:szCs w:val="28"/>
        </w:rPr>
      </w:pPr>
    </w:p>
    <w:p>
      <w:pPr>
        <w:spacing w:line="420" w:lineRule="exact"/>
        <w:rPr>
          <w:rFonts w:hint="eastAsia" w:ascii="宋体" w:hAnsi="宋体" w:cs="宋体"/>
          <w:sz w:val="28"/>
          <w:szCs w:val="28"/>
        </w:rPr>
      </w:pPr>
    </w:p>
    <w:p>
      <w:pPr>
        <w:spacing w:line="420" w:lineRule="exact"/>
        <w:rPr>
          <w:rFonts w:hint="eastAsia" w:ascii="宋体" w:hAnsi="宋体" w:cs="宋体"/>
          <w:sz w:val="28"/>
          <w:szCs w:val="28"/>
        </w:rPr>
      </w:pPr>
    </w:p>
    <w:p>
      <w:pPr>
        <w:spacing w:line="420" w:lineRule="exact"/>
        <w:rPr>
          <w:rFonts w:hint="eastAsia" w:ascii="宋体" w:hAnsi="宋体" w:cs="宋体"/>
          <w:sz w:val="28"/>
          <w:szCs w:val="28"/>
        </w:rPr>
      </w:pPr>
    </w:p>
    <w:p>
      <w:pPr>
        <w:spacing w:line="420" w:lineRule="exact"/>
        <w:rPr>
          <w:rFonts w:hint="eastAsia" w:ascii="宋体" w:hAnsi="宋体" w:cs="宋体"/>
          <w:sz w:val="28"/>
          <w:szCs w:val="28"/>
        </w:rPr>
      </w:pPr>
    </w:p>
    <w:p>
      <w:pPr>
        <w:spacing w:line="420" w:lineRule="exact"/>
        <w:rPr>
          <w:rFonts w:hint="eastAsia" w:ascii="宋体" w:hAnsi="宋体" w:cs="宋体"/>
          <w:sz w:val="28"/>
          <w:szCs w:val="28"/>
        </w:rPr>
      </w:pPr>
    </w:p>
    <w:p>
      <w:pPr>
        <w:spacing w:line="420" w:lineRule="exact"/>
        <w:rPr>
          <w:rFonts w:hint="eastAsia" w:ascii="宋体" w:hAnsi="宋体" w:cs="宋体"/>
          <w:sz w:val="28"/>
          <w:szCs w:val="28"/>
        </w:rPr>
      </w:pPr>
    </w:p>
    <w:p>
      <w:pPr>
        <w:spacing w:line="420" w:lineRule="exact"/>
        <w:rPr>
          <w:rFonts w:hint="eastAsia" w:ascii="宋体" w:hAnsi="宋体" w:cs="宋体"/>
          <w:sz w:val="28"/>
          <w:szCs w:val="28"/>
        </w:rPr>
      </w:pPr>
    </w:p>
    <w:p>
      <w:pPr>
        <w:spacing w:line="420" w:lineRule="exact"/>
        <w:rPr>
          <w:rFonts w:hint="eastAsia" w:ascii="宋体" w:hAnsi="宋体" w:cs="宋体"/>
          <w:sz w:val="28"/>
          <w:szCs w:val="28"/>
        </w:rPr>
      </w:pPr>
    </w:p>
    <w:p>
      <w:pPr>
        <w:spacing w:line="420" w:lineRule="exact"/>
        <w:rPr>
          <w:rFonts w:hint="eastAsia" w:ascii="宋体" w:hAnsi="宋体" w:cs="宋体"/>
          <w:sz w:val="28"/>
          <w:szCs w:val="28"/>
        </w:rPr>
      </w:pPr>
    </w:p>
    <w:p>
      <w:pPr>
        <w:spacing w:line="420" w:lineRule="exact"/>
        <w:rPr>
          <w:rFonts w:hint="eastAsia" w:ascii="宋体" w:hAnsi="宋体" w:cs="宋体"/>
          <w:sz w:val="28"/>
          <w:szCs w:val="28"/>
        </w:rPr>
      </w:pPr>
    </w:p>
    <w:p>
      <w:pPr>
        <w:spacing w:line="420" w:lineRule="exact"/>
        <w:rPr>
          <w:rFonts w:hint="eastAsia" w:ascii="宋体" w:hAnsi="宋体" w:cs="宋体"/>
          <w:sz w:val="28"/>
          <w:szCs w:val="28"/>
        </w:rPr>
      </w:pPr>
    </w:p>
    <w:p>
      <w:pPr>
        <w:spacing w:line="420" w:lineRule="exact"/>
        <w:rPr>
          <w:rFonts w:hint="eastAsia" w:ascii="宋体" w:hAnsi="宋体" w:cs="宋体"/>
          <w:sz w:val="28"/>
          <w:szCs w:val="28"/>
        </w:rPr>
      </w:pPr>
    </w:p>
    <w:p>
      <w:pPr>
        <w:spacing w:line="420" w:lineRule="exact"/>
        <w:rPr>
          <w:rFonts w:ascii="宋体" w:hAnsi="宋体" w:cs="宋体"/>
          <w:sz w:val="28"/>
          <w:szCs w:val="28"/>
        </w:rPr>
      </w:pPr>
      <w:r>
        <w:rPr>
          <w:rFonts w:hint="eastAsia" w:ascii="宋体" w:hAnsi="宋体" w:cs="宋体"/>
          <w:sz w:val="28"/>
          <w:szCs w:val="28"/>
        </w:rPr>
        <w:t>附件二：封皮</w:t>
      </w:r>
    </w:p>
    <w:p>
      <w:pPr>
        <w:spacing w:line="420" w:lineRule="exact"/>
        <w:rPr>
          <w:rFonts w:ascii="宋体" w:hAnsi="宋体" w:cs="宋体"/>
          <w:sz w:val="44"/>
          <w:szCs w:val="44"/>
        </w:rPr>
      </w:pPr>
    </w:p>
    <w:p>
      <w:pPr>
        <w:spacing w:line="420" w:lineRule="exact"/>
        <w:rPr>
          <w:rFonts w:ascii="宋体" w:hAnsi="宋体" w:cs="宋体"/>
          <w:sz w:val="44"/>
          <w:szCs w:val="44"/>
        </w:rPr>
      </w:pPr>
    </w:p>
    <w:p>
      <w:pPr>
        <w:spacing w:line="420" w:lineRule="exact"/>
        <w:rPr>
          <w:rFonts w:ascii="宋体" w:hAnsi="宋体" w:cs="宋体"/>
          <w:sz w:val="44"/>
          <w:szCs w:val="44"/>
        </w:rPr>
      </w:pPr>
    </w:p>
    <w:p>
      <w:pPr>
        <w:spacing w:line="420" w:lineRule="exact"/>
        <w:rPr>
          <w:rFonts w:ascii="宋体" w:hAnsi="宋体" w:cs="宋体"/>
          <w:sz w:val="44"/>
          <w:szCs w:val="44"/>
        </w:rPr>
      </w:pPr>
    </w:p>
    <w:p>
      <w:pPr>
        <w:spacing w:line="420" w:lineRule="exact"/>
        <w:rPr>
          <w:rFonts w:ascii="宋体" w:hAnsi="宋体" w:cs="宋体"/>
          <w:sz w:val="44"/>
          <w:szCs w:val="44"/>
          <w:u w:val="single"/>
        </w:rPr>
      </w:pPr>
      <w:r>
        <w:rPr>
          <w:rFonts w:hint="eastAsia" w:ascii="宋体" w:hAnsi="宋体" w:cs="宋体"/>
          <w:sz w:val="44"/>
          <w:szCs w:val="44"/>
        </w:rPr>
        <w:t xml:space="preserve">             项目编码</w:t>
      </w:r>
      <w:r>
        <w:rPr>
          <w:rFonts w:hint="eastAsia" w:ascii="宋体" w:hAnsi="宋体" w:cs="宋体"/>
          <w:sz w:val="44"/>
          <w:szCs w:val="44"/>
          <w:u w:val="single"/>
        </w:rPr>
        <w:t xml:space="preserve">           </w:t>
      </w:r>
    </w:p>
    <w:p>
      <w:pPr>
        <w:spacing w:line="420" w:lineRule="exact"/>
        <w:rPr>
          <w:rFonts w:ascii="宋体" w:hAnsi="宋体" w:cs="宋体"/>
          <w:sz w:val="44"/>
          <w:szCs w:val="44"/>
          <w:u w:val="single"/>
        </w:rPr>
      </w:pPr>
    </w:p>
    <w:p>
      <w:pPr>
        <w:spacing w:line="420" w:lineRule="exact"/>
        <w:rPr>
          <w:rFonts w:ascii="宋体" w:hAnsi="宋体" w:cs="宋体"/>
          <w:sz w:val="44"/>
          <w:szCs w:val="44"/>
        </w:rPr>
      </w:pPr>
      <w:r>
        <w:rPr>
          <w:rFonts w:hint="eastAsia" w:ascii="宋体" w:hAnsi="宋体" w:cs="宋体"/>
          <w:sz w:val="44"/>
          <w:szCs w:val="44"/>
        </w:rPr>
        <w:t xml:space="preserve">             项目名称</w:t>
      </w:r>
      <w:r>
        <w:rPr>
          <w:rFonts w:hint="eastAsia" w:ascii="宋体" w:hAnsi="宋体" w:cs="宋体"/>
          <w:sz w:val="44"/>
          <w:szCs w:val="44"/>
          <w:u w:val="single"/>
        </w:rPr>
        <w:t xml:space="preserve">           </w:t>
      </w:r>
      <w:r>
        <w:rPr>
          <w:rFonts w:hint="eastAsia" w:ascii="宋体" w:hAnsi="宋体" w:cs="宋体"/>
          <w:sz w:val="44"/>
          <w:szCs w:val="44"/>
        </w:rPr>
        <w:t xml:space="preserve"> </w:t>
      </w:r>
    </w:p>
    <w:p>
      <w:pPr>
        <w:spacing w:line="420" w:lineRule="exact"/>
        <w:rPr>
          <w:rFonts w:ascii="宋体" w:hAnsi="宋体" w:cs="宋体"/>
          <w:sz w:val="44"/>
          <w:szCs w:val="44"/>
        </w:rPr>
      </w:pPr>
    </w:p>
    <w:p>
      <w:pPr>
        <w:spacing w:line="420" w:lineRule="exact"/>
        <w:rPr>
          <w:rFonts w:ascii="宋体" w:hAnsi="宋体" w:cs="宋体"/>
          <w:sz w:val="44"/>
          <w:szCs w:val="44"/>
        </w:rPr>
      </w:pPr>
    </w:p>
    <w:p>
      <w:pPr>
        <w:spacing w:line="420" w:lineRule="exact"/>
        <w:rPr>
          <w:rFonts w:ascii="宋体" w:hAnsi="宋体" w:cs="宋体"/>
          <w:sz w:val="44"/>
          <w:szCs w:val="44"/>
        </w:rPr>
      </w:pPr>
    </w:p>
    <w:p>
      <w:pPr>
        <w:spacing w:line="420" w:lineRule="exact"/>
        <w:rPr>
          <w:rFonts w:ascii="宋体" w:hAnsi="宋体" w:cs="宋体"/>
          <w:sz w:val="44"/>
          <w:szCs w:val="44"/>
        </w:rPr>
      </w:pPr>
    </w:p>
    <w:p>
      <w:pPr>
        <w:spacing w:line="420" w:lineRule="exact"/>
        <w:rPr>
          <w:rFonts w:ascii="宋体" w:hAnsi="宋体" w:cs="宋体"/>
          <w:sz w:val="44"/>
          <w:szCs w:val="44"/>
        </w:rPr>
      </w:pPr>
    </w:p>
    <w:p>
      <w:pPr>
        <w:spacing w:line="420" w:lineRule="exact"/>
        <w:rPr>
          <w:rFonts w:ascii="宋体" w:hAnsi="宋体" w:cs="宋体"/>
          <w:sz w:val="44"/>
          <w:szCs w:val="44"/>
        </w:rPr>
      </w:pPr>
    </w:p>
    <w:p>
      <w:pPr>
        <w:spacing w:line="420" w:lineRule="exact"/>
        <w:rPr>
          <w:rFonts w:ascii="宋体" w:hAnsi="宋体" w:cs="宋体"/>
          <w:sz w:val="44"/>
          <w:szCs w:val="44"/>
        </w:rPr>
      </w:pPr>
    </w:p>
    <w:p>
      <w:pPr>
        <w:spacing w:line="420" w:lineRule="exact"/>
        <w:rPr>
          <w:rFonts w:ascii="宋体" w:hAnsi="宋体" w:cs="宋体"/>
          <w:sz w:val="44"/>
          <w:szCs w:val="44"/>
        </w:rPr>
      </w:pPr>
    </w:p>
    <w:p>
      <w:pPr>
        <w:spacing w:line="420" w:lineRule="exact"/>
        <w:rPr>
          <w:rFonts w:ascii="宋体" w:hAnsi="宋体" w:cs="宋体"/>
          <w:sz w:val="44"/>
          <w:szCs w:val="44"/>
        </w:rPr>
      </w:pPr>
    </w:p>
    <w:p>
      <w:pPr>
        <w:spacing w:line="420" w:lineRule="exact"/>
        <w:rPr>
          <w:rFonts w:ascii="宋体" w:hAnsi="宋体" w:cs="宋体"/>
          <w:sz w:val="44"/>
          <w:szCs w:val="44"/>
        </w:rPr>
      </w:pPr>
    </w:p>
    <w:p>
      <w:pPr>
        <w:spacing w:line="420" w:lineRule="exact"/>
        <w:rPr>
          <w:rFonts w:ascii="宋体" w:hAnsi="宋体" w:cs="宋体"/>
          <w:sz w:val="44"/>
          <w:szCs w:val="44"/>
        </w:rPr>
      </w:pPr>
    </w:p>
    <w:p>
      <w:pPr>
        <w:spacing w:line="420" w:lineRule="exact"/>
        <w:rPr>
          <w:rFonts w:ascii="宋体" w:hAnsi="宋体" w:cs="宋体"/>
          <w:sz w:val="44"/>
          <w:szCs w:val="44"/>
        </w:rPr>
      </w:pPr>
    </w:p>
    <w:p>
      <w:pPr>
        <w:spacing w:line="420" w:lineRule="exact"/>
        <w:rPr>
          <w:rFonts w:ascii="宋体" w:hAnsi="宋体" w:cs="宋体"/>
          <w:sz w:val="44"/>
          <w:szCs w:val="44"/>
        </w:rPr>
      </w:pPr>
    </w:p>
    <w:p>
      <w:pPr>
        <w:spacing w:line="420" w:lineRule="exact"/>
        <w:rPr>
          <w:rFonts w:ascii="宋体" w:hAnsi="宋体" w:cs="宋体"/>
          <w:sz w:val="44"/>
          <w:szCs w:val="44"/>
        </w:rPr>
      </w:pPr>
      <w:r>
        <w:rPr>
          <w:rFonts w:hint="eastAsia" w:ascii="宋体" w:hAnsi="宋体" w:cs="宋体"/>
          <w:sz w:val="44"/>
          <w:szCs w:val="44"/>
        </w:rPr>
        <w:t xml:space="preserve">   公司名称</w:t>
      </w:r>
      <w:r>
        <w:rPr>
          <w:rFonts w:hint="eastAsia" w:ascii="宋体" w:hAnsi="宋体" w:cs="宋体"/>
          <w:sz w:val="44"/>
          <w:szCs w:val="44"/>
          <w:u w:val="single"/>
        </w:rPr>
        <w:t xml:space="preserve">                              </w:t>
      </w:r>
      <w:r>
        <w:rPr>
          <w:rFonts w:hint="eastAsia" w:ascii="宋体" w:hAnsi="宋体" w:cs="宋体"/>
          <w:sz w:val="44"/>
          <w:szCs w:val="44"/>
        </w:rPr>
        <w:t xml:space="preserve">  </w:t>
      </w:r>
    </w:p>
    <w:p>
      <w:pPr>
        <w:spacing w:line="420" w:lineRule="exact"/>
        <w:rPr>
          <w:rFonts w:ascii="宋体" w:hAnsi="宋体" w:cs="宋体"/>
          <w:sz w:val="44"/>
          <w:szCs w:val="44"/>
        </w:rPr>
      </w:pPr>
    </w:p>
    <w:p>
      <w:pPr>
        <w:spacing w:line="420" w:lineRule="exact"/>
        <w:rPr>
          <w:rFonts w:ascii="宋体" w:hAnsi="宋体" w:cs="宋体"/>
          <w:sz w:val="44"/>
          <w:szCs w:val="44"/>
          <w:u w:val="single"/>
        </w:rPr>
      </w:pPr>
      <w:r>
        <w:rPr>
          <w:rFonts w:hint="eastAsia" w:ascii="宋体" w:hAnsi="宋体" w:cs="宋体"/>
          <w:sz w:val="44"/>
          <w:szCs w:val="44"/>
        </w:rPr>
        <w:t xml:space="preserve">   业务员姓名</w:t>
      </w:r>
      <w:r>
        <w:rPr>
          <w:rFonts w:hint="eastAsia" w:ascii="宋体" w:hAnsi="宋体" w:cs="宋体"/>
          <w:sz w:val="44"/>
          <w:szCs w:val="44"/>
          <w:u w:val="single"/>
        </w:rPr>
        <w:t xml:space="preserve">        </w:t>
      </w:r>
      <w:r>
        <w:rPr>
          <w:rFonts w:hint="eastAsia" w:ascii="宋体" w:hAnsi="宋体" w:cs="宋体"/>
          <w:sz w:val="44"/>
          <w:szCs w:val="44"/>
        </w:rPr>
        <w:t>联系电话</w:t>
      </w:r>
      <w:r>
        <w:rPr>
          <w:rFonts w:hint="eastAsia" w:ascii="宋体" w:hAnsi="宋体" w:cs="宋体"/>
          <w:sz w:val="44"/>
          <w:szCs w:val="44"/>
          <w:u w:val="single"/>
        </w:rPr>
        <w:t xml:space="preserve">            </w:t>
      </w:r>
    </w:p>
    <w:p>
      <w:pPr>
        <w:spacing w:line="420" w:lineRule="exact"/>
        <w:rPr>
          <w:rFonts w:ascii="宋体" w:hAnsi="宋体" w:cs="宋体"/>
          <w:sz w:val="44"/>
          <w:szCs w:val="44"/>
          <w:u w:val="single"/>
        </w:rPr>
      </w:pPr>
    </w:p>
    <w:p>
      <w:pPr>
        <w:widowControl w:val="0"/>
        <w:numPr>
          <w:ilvl w:val="0"/>
          <w:numId w:val="0"/>
        </w:numPr>
        <w:autoSpaceDE w:val="0"/>
        <w:autoSpaceDN w:val="0"/>
        <w:spacing w:before="0" w:after="0" w:line="240" w:lineRule="auto"/>
        <w:ind w:right="0" w:rightChars="0"/>
        <w:jc w:val="left"/>
        <w:rPr>
          <w:rFonts w:hint="default"/>
          <w:sz w:val="30"/>
          <w:lang w:val="en-US" w:eastAsia="zh-CN"/>
        </w:rPr>
      </w:pPr>
    </w:p>
    <w:p>
      <w:pPr>
        <w:widowControl w:val="0"/>
        <w:numPr>
          <w:ilvl w:val="0"/>
          <w:numId w:val="0"/>
        </w:numPr>
        <w:autoSpaceDE w:val="0"/>
        <w:autoSpaceDN w:val="0"/>
        <w:spacing w:before="0" w:after="0" w:line="240" w:lineRule="auto"/>
        <w:ind w:right="0" w:rightChars="0"/>
        <w:jc w:val="left"/>
        <w:rPr>
          <w:rFonts w:hint="default"/>
          <w:sz w:val="30"/>
          <w:lang w:val="en-US" w:eastAsia="zh-CN"/>
        </w:rPr>
      </w:pPr>
    </w:p>
    <w:p>
      <w:pPr>
        <w:widowControl w:val="0"/>
        <w:numPr>
          <w:ilvl w:val="0"/>
          <w:numId w:val="0"/>
        </w:numPr>
        <w:autoSpaceDE w:val="0"/>
        <w:autoSpaceDN w:val="0"/>
        <w:spacing w:before="0" w:after="0" w:line="240" w:lineRule="auto"/>
        <w:ind w:right="0" w:rightChars="0"/>
        <w:jc w:val="left"/>
        <w:rPr>
          <w:rFonts w:hint="eastAsia" w:ascii="宋体" w:hAnsi="宋体" w:cs="宋体"/>
          <w:sz w:val="28"/>
          <w:szCs w:val="28"/>
          <w:lang w:eastAsia="zh-CN"/>
        </w:rPr>
      </w:pPr>
    </w:p>
    <w:p>
      <w:pPr>
        <w:widowControl w:val="0"/>
        <w:numPr>
          <w:ilvl w:val="0"/>
          <w:numId w:val="0"/>
        </w:numPr>
        <w:autoSpaceDE w:val="0"/>
        <w:autoSpaceDN w:val="0"/>
        <w:spacing w:before="0" w:after="0" w:line="240" w:lineRule="auto"/>
        <w:ind w:right="0" w:rightChars="0"/>
        <w:jc w:val="left"/>
        <w:rPr>
          <w:rFonts w:hint="eastAsia" w:ascii="宋体" w:hAnsi="宋体" w:cs="宋体"/>
          <w:sz w:val="28"/>
          <w:szCs w:val="28"/>
          <w:lang w:eastAsia="zh-CN"/>
        </w:rPr>
      </w:pPr>
    </w:p>
    <w:p>
      <w:pPr>
        <w:widowControl w:val="0"/>
        <w:numPr>
          <w:ilvl w:val="0"/>
          <w:numId w:val="0"/>
        </w:numPr>
        <w:autoSpaceDE w:val="0"/>
        <w:autoSpaceDN w:val="0"/>
        <w:spacing w:before="0" w:after="0" w:line="240" w:lineRule="auto"/>
        <w:ind w:right="0" w:rightChars="0"/>
        <w:jc w:val="left"/>
        <w:rPr>
          <w:rFonts w:hint="eastAsia" w:ascii="宋体" w:hAnsi="宋体" w:cs="宋体"/>
          <w:sz w:val="28"/>
          <w:szCs w:val="28"/>
          <w:lang w:eastAsia="zh-CN"/>
        </w:rPr>
      </w:pPr>
    </w:p>
    <w:p>
      <w:pPr>
        <w:widowControl w:val="0"/>
        <w:numPr>
          <w:ilvl w:val="0"/>
          <w:numId w:val="0"/>
        </w:numPr>
        <w:autoSpaceDE w:val="0"/>
        <w:autoSpaceDN w:val="0"/>
        <w:spacing w:before="0" w:after="0" w:line="240" w:lineRule="auto"/>
        <w:ind w:right="0" w:rightChars="0"/>
        <w:jc w:val="left"/>
        <w:rPr>
          <w:rFonts w:hint="default"/>
          <w:sz w:val="30"/>
          <w:lang w:val="en-US" w:eastAsia="zh-CN"/>
        </w:rPr>
      </w:pPr>
      <w:r>
        <w:rPr>
          <w:rFonts w:hint="eastAsia" w:ascii="宋体" w:hAnsi="宋体" w:cs="宋体"/>
          <w:sz w:val="28"/>
          <w:szCs w:val="28"/>
          <w:lang w:eastAsia="zh-CN"/>
        </w:rPr>
        <w:t>附件三：供应商报名表</w:t>
      </w:r>
      <w:r>
        <w:rPr>
          <w:rFonts w:hint="eastAsia" w:ascii="宋体" w:hAnsi="宋体" w:cs="宋体"/>
          <w:sz w:val="28"/>
          <w:szCs w:val="28"/>
          <w:lang w:val="en-US" w:eastAsia="zh-CN"/>
        </w:rPr>
        <w:t xml:space="preserve">                    </w:t>
      </w:r>
    </w:p>
    <w:tbl>
      <w:tblPr>
        <w:tblStyle w:val="4"/>
        <w:tblW w:w="8636" w:type="dxa"/>
        <w:tblInd w:w="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08"/>
        <w:gridCol w:w="1437"/>
        <w:gridCol w:w="818"/>
        <w:gridCol w:w="996"/>
        <w:gridCol w:w="1527"/>
        <w:gridCol w:w="25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5" w:hRule="atLeast"/>
        </w:trPr>
        <w:tc>
          <w:tcPr>
            <w:tcW w:w="1308" w:type="dxa"/>
            <w:tcBorders>
              <w:left w:val="single" w:color="000000" w:sz="8" w:space="0"/>
            </w:tcBorders>
          </w:tcPr>
          <w:p>
            <w:pPr>
              <w:pStyle w:val="7"/>
              <w:spacing w:before="17"/>
              <w:ind w:left="12"/>
              <w:jc w:val="center"/>
              <w:rPr>
                <w:rFonts w:hint="eastAsia" w:ascii="宋体" w:eastAsia="宋体"/>
                <w:b/>
                <w:sz w:val="24"/>
              </w:rPr>
            </w:pPr>
            <w:r>
              <w:rPr>
                <w:rFonts w:hint="eastAsia" w:ascii="宋体" w:eastAsia="宋体"/>
                <w:b/>
                <w:sz w:val="24"/>
              </w:rPr>
              <w:t>耗材名称</w:t>
            </w:r>
          </w:p>
          <w:p>
            <w:pPr>
              <w:pStyle w:val="7"/>
              <w:spacing w:before="192"/>
              <w:ind w:left="12"/>
              <w:jc w:val="center"/>
              <w:rPr>
                <w:rFonts w:hint="eastAsia" w:ascii="宋体" w:eastAsia="宋体"/>
                <w:b/>
                <w:sz w:val="24"/>
              </w:rPr>
            </w:pPr>
            <w:r>
              <w:rPr>
                <w:rFonts w:hint="eastAsia" w:ascii="宋体" w:eastAsia="宋体"/>
                <w:b/>
                <w:sz w:val="18"/>
              </w:rPr>
              <w:t>（注册证名称）</w:t>
            </w:r>
          </w:p>
        </w:tc>
        <w:tc>
          <w:tcPr>
            <w:tcW w:w="1437" w:type="dxa"/>
          </w:tcPr>
          <w:p>
            <w:pPr>
              <w:pStyle w:val="7"/>
              <w:spacing w:before="17"/>
              <w:ind w:left="12"/>
              <w:jc w:val="center"/>
              <w:rPr>
                <w:rFonts w:hint="eastAsia" w:ascii="宋体" w:eastAsia="宋体"/>
                <w:b/>
                <w:sz w:val="24"/>
              </w:rPr>
            </w:pPr>
          </w:p>
        </w:tc>
        <w:tc>
          <w:tcPr>
            <w:tcW w:w="818" w:type="dxa"/>
          </w:tcPr>
          <w:p>
            <w:pPr>
              <w:pStyle w:val="7"/>
              <w:spacing w:before="17"/>
              <w:ind w:left="12"/>
              <w:jc w:val="center"/>
              <w:rPr>
                <w:rFonts w:hint="eastAsia" w:ascii="宋体" w:eastAsia="宋体"/>
                <w:b/>
                <w:sz w:val="24"/>
              </w:rPr>
            </w:pPr>
          </w:p>
          <w:p>
            <w:pPr>
              <w:pStyle w:val="7"/>
              <w:spacing w:before="17"/>
              <w:ind w:left="12"/>
              <w:jc w:val="center"/>
              <w:rPr>
                <w:rFonts w:hint="eastAsia" w:ascii="宋体" w:eastAsia="宋体"/>
                <w:b/>
                <w:sz w:val="24"/>
              </w:rPr>
            </w:pPr>
            <w:r>
              <w:rPr>
                <w:rFonts w:hint="eastAsia" w:ascii="宋体" w:eastAsia="宋体"/>
                <w:b/>
                <w:sz w:val="24"/>
              </w:rPr>
              <w:t>品牌</w:t>
            </w:r>
          </w:p>
        </w:tc>
        <w:tc>
          <w:tcPr>
            <w:tcW w:w="996" w:type="dxa"/>
          </w:tcPr>
          <w:p>
            <w:pPr>
              <w:pStyle w:val="7"/>
              <w:rPr>
                <w:rFonts w:ascii="Times New Roman"/>
                <w:sz w:val="20"/>
              </w:rPr>
            </w:pPr>
          </w:p>
        </w:tc>
        <w:tc>
          <w:tcPr>
            <w:tcW w:w="1527" w:type="dxa"/>
          </w:tcPr>
          <w:p>
            <w:pPr>
              <w:pStyle w:val="7"/>
              <w:spacing w:before="192"/>
              <w:ind w:left="344"/>
              <w:rPr>
                <w:rFonts w:hint="eastAsia" w:ascii="宋体" w:eastAsia="宋体"/>
                <w:b/>
                <w:sz w:val="24"/>
              </w:rPr>
            </w:pPr>
            <w:r>
              <w:rPr>
                <w:rFonts w:hint="eastAsia" w:ascii="宋体" w:eastAsia="宋体"/>
                <w:b/>
                <w:sz w:val="24"/>
              </w:rPr>
              <w:t>制造商</w:t>
            </w:r>
          </w:p>
        </w:tc>
        <w:tc>
          <w:tcPr>
            <w:tcW w:w="2550" w:type="dxa"/>
            <w:tcBorders>
              <w:right w:val="single" w:color="000000" w:sz="8" w:space="0"/>
            </w:tcBorders>
          </w:tcPr>
          <w:p>
            <w:pPr>
              <w:pStyle w:val="7"/>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1308" w:type="dxa"/>
            <w:tcBorders>
              <w:left w:val="single" w:color="000000" w:sz="8" w:space="0"/>
            </w:tcBorders>
          </w:tcPr>
          <w:p>
            <w:pPr>
              <w:pStyle w:val="7"/>
              <w:spacing w:before="32" w:line="303" w:lineRule="exact"/>
              <w:ind w:left="10"/>
              <w:jc w:val="center"/>
              <w:rPr>
                <w:rFonts w:hint="eastAsia" w:ascii="宋体" w:eastAsia="宋体"/>
                <w:b/>
                <w:sz w:val="24"/>
              </w:rPr>
            </w:pPr>
            <w:r>
              <w:rPr>
                <w:rFonts w:hint="eastAsia" w:ascii="宋体" w:eastAsia="宋体"/>
                <w:b/>
                <w:sz w:val="24"/>
              </w:rPr>
              <w:t>内容</w:t>
            </w:r>
          </w:p>
        </w:tc>
        <w:tc>
          <w:tcPr>
            <w:tcW w:w="3251" w:type="dxa"/>
            <w:gridSpan w:val="3"/>
          </w:tcPr>
          <w:p>
            <w:pPr>
              <w:pStyle w:val="7"/>
              <w:spacing w:before="32" w:line="303" w:lineRule="exact"/>
              <w:ind w:right="1607"/>
              <w:jc w:val="center"/>
              <w:rPr>
                <w:rFonts w:hint="eastAsia" w:ascii="宋体" w:eastAsia="宋体"/>
                <w:b/>
                <w:sz w:val="24"/>
              </w:rPr>
            </w:pPr>
            <w:r>
              <w:rPr>
                <w:rFonts w:hint="eastAsia" w:ascii="宋体" w:eastAsia="宋体"/>
                <w:b/>
                <w:sz w:val="24"/>
              </w:rPr>
              <w:t>标准</w:t>
            </w:r>
          </w:p>
        </w:tc>
        <w:tc>
          <w:tcPr>
            <w:tcW w:w="1527" w:type="dxa"/>
          </w:tcPr>
          <w:p>
            <w:pPr>
              <w:pStyle w:val="7"/>
              <w:spacing w:before="32" w:line="303" w:lineRule="exact"/>
              <w:ind w:left="464"/>
              <w:rPr>
                <w:rFonts w:hint="eastAsia" w:ascii="宋体" w:eastAsia="宋体"/>
                <w:b/>
                <w:sz w:val="24"/>
              </w:rPr>
            </w:pPr>
            <w:r>
              <w:rPr>
                <w:rFonts w:hint="eastAsia" w:ascii="宋体" w:eastAsia="宋体"/>
                <w:b/>
                <w:sz w:val="24"/>
              </w:rPr>
              <w:t>页码</w:t>
            </w:r>
          </w:p>
        </w:tc>
        <w:tc>
          <w:tcPr>
            <w:tcW w:w="2550" w:type="dxa"/>
          </w:tcPr>
          <w:p>
            <w:pPr>
              <w:pStyle w:val="7"/>
              <w:spacing w:before="32" w:line="303" w:lineRule="exact"/>
              <w:ind w:left="739"/>
              <w:rPr>
                <w:rFonts w:hint="eastAsia" w:ascii="宋体" w:eastAsia="宋体"/>
                <w:b/>
                <w:sz w:val="24"/>
              </w:rPr>
            </w:pPr>
            <w:r>
              <w:rPr>
                <w:rFonts w:hint="eastAsia" w:ascii="宋体" w:eastAsia="宋体"/>
                <w:b/>
                <w:sz w:val="24"/>
              </w:rPr>
              <w:t>审核结果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1308" w:type="dxa"/>
            <w:tcBorders>
              <w:left w:val="single" w:color="000000" w:sz="8" w:space="0"/>
            </w:tcBorders>
          </w:tcPr>
          <w:p>
            <w:pPr>
              <w:pStyle w:val="7"/>
              <w:spacing w:before="32" w:line="303" w:lineRule="exact"/>
              <w:ind w:left="15"/>
              <w:jc w:val="center"/>
              <w:rPr>
                <w:rFonts w:hint="eastAsia" w:ascii="宋体" w:eastAsia="宋体"/>
                <w:sz w:val="24"/>
              </w:rPr>
            </w:pPr>
            <w:r>
              <w:rPr>
                <w:rFonts w:hint="eastAsia" w:ascii="宋体" w:eastAsia="宋体"/>
                <w:sz w:val="24"/>
              </w:rPr>
              <w:t>公章</w:t>
            </w:r>
          </w:p>
        </w:tc>
        <w:tc>
          <w:tcPr>
            <w:tcW w:w="3251" w:type="dxa"/>
            <w:gridSpan w:val="3"/>
          </w:tcPr>
          <w:p>
            <w:pPr>
              <w:pStyle w:val="7"/>
              <w:spacing w:before="58"/>
              <w:ind w:left="20"/>
              <w:rPr>
                <w:rFonts w:hint="eastAsia" w:ascii="宋体" w:eastAsia="宋体"/>
                <w:sz w:val="20"/>
              </w:rPr>
            </w:pPr>
            <w:r>
              <w:rPr>
                <w:rFonts w:hint="eastAsia" w:ascii="宋体" w:eastAsia="宋体"/>
                <w:sz w:val="20"/>
              </w:rPr>
              <w:t>复印件均加盖公章</w:t>
            </w:r>
          </w:p>
        </w:tc>
        <w:tc>
          <w:tcPr>
            <w:tcW w:w="1527" w:type="dxa"/>
          </w:tcPr>
          <w:p>
            <w:pPr>
              <w:pStyle w:val="7"/>
              <w:spacing w:before="18"/>
              <w:ind w:left="18"/>
              <w:rPr>
                <w:rFonts w:hint="eastAsia" w:ascii="宋体" w:eastAsia="宋体"/>
                <w:sz w:val="24"/>
                <w:lang w:val="en-US" w:eastAsia="zh-CN"/>
              </w:rPr>
            </w:pPr>
            <w:r>
              <w:rPr>
                <w:rFonts w:hint="eastAsia" w:ascii="宋体" w:eastAsia="宋体"/>
                <w:sz w:val="24"/>
              </w:rPr>
              <w:t>（此</w:t>
            </w:r>
            <w:r>
              <w:rPr>
                <w:rFonts w:hint="eastAsia" w:ascii="宋体" w:eastAsia="宋体"/>
                <w:b/>
                <w:sz w:val="24"/>
              </w:rPr>
              <w:t>列</w:t>
            </w:r>
            <w:r>
              <w:rPr>
                <w:rFonts w:hint="eastAsia" w:ascii="宋体" w:eastAsia="宋体"/>
                <w:sz w:val="24"/>
              </w:rPr>
              <w:t>标注</w:t>
            </w:r>
            <w:r>
              <w:rPr>
                <w:rFonts w:hint="eastAsia" w:ascii="宋体" w:eastAsia="宋体"/>
                <w:sz w:val="24"/>
                <w:lang w:val="en-US" w:eastAsia="zh-CN"/>
              </w:rPr>
              <w:t>)</w:t>
            </w:r>
          </w:p>
        </w:tc>
        <w:tc>
          <w:tcPr>
            <w:tcW w:w="2550" w:type="dxa"/>
          </w:tcPr>
          <w:p>
            <w:pPr>
              <w:pStyle w:val="7"/>
              <w:tabs>
                <w:tab w:val="left" w:pos="696"/>
              </w:tabs>
              <w:spacing w:before="18"/>
              <w:ind w:left="-187"/>
              <w:rPr>
                <w:rFonts w:hint="eastAsia" w:ascii="宋体" w:eastAsia="宋体"/>
                <w:sz w:val="24"/>
              </w:rPr>
            </w:pPr>
            <w:r>
              <w:rPr>
                <w:rFonts w:hint="eastAsia" w:ascii="宋体" w:eastAsia="宋体"/>
                <w:sz w:val="24"/>
              </w:rPr>
              <w:t>）</w:t>
            </w:r>
            <w:r>
              <w:rPr>
                <w:rFonts w:hint="eastAsia" w:ascii="宋体" w:eastAsia="宋体"/>
                <w:sz w:val="24"/>
                <w:lang w:val="en-US" w:eastAsia="zh-CN"/>
              </w:rPr>
              <w:t xml:space="preserve">    </w:t>
            </w:r>
            <w:r>
              <w:rPr>
                <w:rFonts w:hint="eastAsia" w:ascii="宋体" w:eastAsia="宋体"/>
                <w:sz w:val="24"/>
              </w:rPr>
              <w:t>（此</w:t>
            </w:r>
            <w:r>
              <w:rPr>
                <w:rFonts w:hint="eastAsia" w:ascii="宋体" w:eastAsia="宋体"/>
                <w:b/>
                <w:sz w:val="24"/>
              </w:rPr>
              <w:t>列</w:t>
            </w:r>
            <w:r>
              <w:rPr>
                <w:rFonts w:hint="eastAsia" w:ascii="宋体" w:eastAsia="宋体"/>
                <w:sz w:val="24"/>
              </w:rPr>
              <w:t>空白）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1308" w:type="dxa"/>
            <w:vMerge w:val="restart"/>
            <w:tcBorders>
              <w:top w:val="nil"/>
              <w:left w:val="single" w:color="000000" w:sz="8" w:space="0"/>
            </w:tcBorders>
            <w:vAlign w:val="center"/>
          </w:tcPr>
          <w:p>
            <w:pPr>
              <w:jc w:val="center"/>
              <w:rPr>
                <w:sz w:val="2"/>
                <w:szCs w:val="2"/>
              </w:rPr>
            </w:pPr>
            <w:r>
              <w:rPr>
                <w:rFonts w:hint="eastAsia" w:ascii="宋体" w:eastAsia="宋体"/>
                <w:sz w:val="24"/>
              </w:rPr>
              <w:t>报名信息</w:t>
            </w:r>
          </w:p>
        </w:tc>
        <w:tc>
          <w:tcPr>
            <w:tcW w:w="3251" w:type="dxa"/>
            <w:gridSpan w:val="3"/>
          </w:tcPr>
          <w:p>
            <w:pPr>
              <w:pStyle w:val="7"/>
              <w:spacing w:before="57"/>
              <w:ind w:left="20"/>
              <w:rPr>
                <w:rFonts w:hint="eastAsia" w:ascii="宋体" w:eastAsia="宋体"/>
                <w:sz w:val="20"/>
              </w:rPr>
            </w:pPr>
            <w:r>
              <w:rPr>
                <w:rFonts w:hint="eastAsia" w:ascii="宋体" w:eastAsia="宋体"/>
                <w:sz w:val="20"/>
              </w:rPr>
              <w:t>耗材名称</w:t>
            </w:r>
            <w:r>
              <w:rPr>
                <w:rFonts w:hint="eastAsia" w:ascii="宋体" w:eastAsia="宋体"/>
                <w:b/>
                <w:sz w:val="20"/>
              </w:rPr>
              <w:t>（注册证名称）</w:t>
            </w:r>
          </w:p>
        </w:tc>
        <w:tc>
          <w:tcPr>
            <w:tcW w:w="1527" w:type="dxa"/>
            <w:vMerge w:val="restart"/>
            <w:tcBorders>
              <w:top w:val="nil"/>
            </w:tcBorders>
          </w:tcPr>
          <w:p>
            <w:pPr>
              <w:rPr>
                <w:sz w:val="2"/>
                <w:szCs w:val="2"/>
              </w:rPr>
            </w:pPr>
          </w:p>
        </w:tc>
        <w:tc>
          <w:tcPr>
            <w:tcW w:w="2550" w:type="dxa"/>
            <w:vMerge w:val="restart"/>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1308" w:type="dxa"/>
            <w:vMerge w:val="continue"/>
            <w:tcBorders>
              <w:top w:val="nil"/>
              <w:left w:val="single" w:color="000000" w:sz="8" w:space="0"/>
            </w:tcBorders>
          </w:tcPr>
          <w:p>
            <w:pPr>
              <w:rPr>
                <w:sz w:val="2"/>
                <w:szCs w:val="2"/>
              </w:rPr>
            </w:pPr>
          </w:p>
        </w:tc>
        <w:tc>
          <w:tcPr>
            <w:tcW w:w="3251" w:type="dxa"/>
            <w:gridSpan w:val="3"/>
          </w:tcPr>
          <w:p>
            <w:pPr>
              <w:pStyle w:val="7"/>
              <w:spacing w:before="57"/>
              <w:ind w:left="20"/>
              <w:rPr>
                <w:rFonts w:hint="eastAsia" w:ascii="宋体" w:eastAsia="宋体"/>
                <w:sz w:val="20"/>
              </w:rPr>
            </w:pPr>
            <w:r>
              <w:rPr>
                <w:rFonts w:hint="eastAsia" w:ascii="宋体" w:eastAsia="宋体"/>
                <w:sz w:val="20"/>
              </w:rPr>
              <w:t>规格型号列表</w:t>
            </w:r>
          </w:p>
        </w:tc>
        <w:tc>
          <w:tcPr>
            <w:tcW w:w="1527" w:type="dxa"/>
            <w:vMerge w:val="continue"/>
            <w:tcBorders>
              <w:top w:val="nil"/>
            </w:tcBorders>
          </w:tcPr>
          <w:p>
            <w:pPr>
              <w:rPr>
                <w:sz w:val="2"/>
                <w:szCs w:val="2"/>
              </w:rPr>
            </w:pPr>
          </w:p>
        </w:tc>
        <w:tc>
          <w:tcPr>
            <w:tcW w:w="25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1308" w:type="dxa"/>
            <w:vMerge w:val="continue"/>
            <w:tcBorders>
              <w:top w:val="nil"/>
              <w:left w:val="single" w:color="000000" w:sz="8" w:space="0"/>
            </w:tcBorders>
          </w:tcPr>
          <w:p>
            <w:pPr>
              <w:rPr>
                <w:sz w:val="2"/>
                <w:szCs w:val="2"/>
              </w:rPr>
            </w:pPr>
          </w:p>
        </w:tc>
        <w:tc>
          <w:tcPr>
            <w:tcW w:w="3251" w:type="dxa"/>
            <w:gridSpan w:val="3"/>
          </w:tcPr>
          <w:p>
            <w:pPr>
              <w:pStyle w:val="7"/>
              <w:spacing w:before="57"/>
              <w:ind w:left="20"/>
              <w:rPr>
                <w:rFonts w:hint="default" w:ascii="宋体" w:eastAsia="宋体"/>
                <w:sz w:val="20"/>
                <w:lang w:val="en-US" w:eastAsia="zh-CN"/>
              </w:rPr>
            </w:pPr>
            <w:r>
              <w:rPr>
                <w:rFonts w:hint="eastAsia" w:ascii="宋体" w:eastAsia="宋体"/>
                <w:sz w:val="20"/>
              </w:rPr>
              <w:t>注册证号</w:t>
            </w:r>
          </w:p>
        </w:tc>
        <w:tc>
          <w:tcPr>
            <w:tcW w:w="1527" w:type="dxa"/>
            <w:vMerge w:val="continue"/>
            <w:tcBorders>
              <w:top w:val="nil"/>
            </w:tcBorders>
          </w:tcPr>
          <w:p>
            <w:pPr>
              <w:rPr>
                <w:sz w:val="2"/>
                <w:szCs w:val="2"/>
              </w:rPr>
            </w:pPr>
          </w:p>
        </w:tc>
        <w:tc>
          <w:tcPr>
            <w:tcW w:w="25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1308" w:type="dxa"/>
            <w:vMerge w:val="continue"/>
            <w:tcBorders>
              <w:top w:val="nil"/>
              <w:left w:val="single" w:color="000000" w:sz="8" w:space="0"/>
            </w:tcBorders>
          </w:tcPr>
          <w:p>
            <w:pPr>
              <w:rPr>
                <w:sz w:val="2"/>
                <w:szCs w:val="2"/>
              </w:rPr>
            </w:pPr>
          </w:p>
        </w:tc>
        <w:tc>
          <w:tcPr>
            <w:tcW w:w="3251" w:type="dxa"/>
            <w:gridSpan w:val="3"/>
          </w:tcPr>
          <w:p>
            <w:pPr>
              <w:pStyle w:val="7"/>
              <w:spacing w:before="59"/>
              <w:ind w:left="20"/>
              <w:rPr>
                <w:rFonts w:hint="eastAsia" w:ascii="宋体" w:eastAsia="宋体"/>
                <w:sz w:val="20"/>
              </w:rPr>
            </w:pPr>
            <w:r>
              <w:rPr>
                <w:rFonts w:hint="eastAsia" w:ascii="宋体" w:eastAsia="宋体"/>
                <w:sz w:val="20"/>
              </w:rPr>
              <w:t>全国医保码</w:t>
            </w:r>
            <w:r>
              <w:rPr>
                <w:rFonts w:hint="eastAsia" w:ascii="宋体" w:eastAsia="宋体"/>
                <w:sz w:val="20"/>
                <w:lang w:eastAsia="zh-CN"/>
              </w:rPr>
              <w:t>、</w:t>
            </w:r>
            <w:r>
              <w:rPr>
                <w:rFonts w:hint="eastAsia" w:ascii="宋体" w:eastAsia="宋体"/>
                <w:sz w:val="20"/>
                <w:lang w:val="en-US" w:eastAsia="zh-CN"/>
              </w:rPr>
              <w:t>类别、收费编码</w:t>
            </w:r>
          </w:p>
        </w:tc>
        <w:tc>
          <w:tcPr>
            <w:tcW w:w="1527" w:type="dxa"/>
            <w:vMerge w:val="continue"/>
            <w:tcBorders>
              <w:top w:val="nil"/>
            </w:tcBorders>
          </w:tcPr>
          <w:p>
            <w:pPr>
              <w:rPr>
                <w:sz w:val="2"/>
                <w:szCs w:val="2"/>
              </w:rPr>
            </w:pPr>
          </w:p>
        </w:tc>
        <w:tc>
          <w:tcPr>
            <w:tcW w:w="25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4" w:hRule="atLeast"/>
        </w:trPr>
        <w:tc>
          <w:tcPr>
            <w:tcW w:w="1308" w:type="dxa"/>
            <w:vMerge w:val="continue"/>
            <w:tcBorders>
              <w:top w:val="nil"/>
              <w:left w:val="single" w:color="000000" w:sz="8" w:space="0"/>
            </w:tcBorders>
          </w:tcPr>
          <w:p>
            <w:pPr>
              <w:rPr>
                <w:sz w:val="2"/>
                <w:szCs w:val="2"/>
              </w:rPr>
            </w:pPr>
          </w:p>
        </w:tc>
        <w:tc>
          <w:tcPr>
            <w:tcW w:w="3251" w:type="dxa"/>
            <w:gridSpan w:val="3"/>
          </w:tcPr>
          <w:p>
            <w:pPr>
              <w:pStyle w:val="7"/>
              <w:spacing w:before="59"/>
              <w:ind w:left="20"/>
              <w:rPr>
                <w:rFonts w:hint="eastAsia" w:ascii="宋体" w:eastAsia="宋体"/>
                <w:sz w:val="20"/>
              </w:rPr>
            </w:pPr>
            <w:r>
              <w:rPr>
                <w:rFonts w:hint="eastAsia" w:ascii="宋体" w:eastAsia="宋体"/>
                <w:sz w:val="20"/>
              </w:rPr>
              <w:t>制造商</w:t>
            </w:r>
          </w:p>
        </w:tc>
        <w:tc>
          <w:tcPr>
            <w:tcW w:w="1527" w:type="dxa"/>
            <w:vMerge w:val="continue"/>
            <w:tcBorders>
              <w:top w:val="nil"/>
            </w:tcBorders>
          </w:tcPr>
          <w:p>
            <w:pPr>
              <w:rPr>
                <w:sz w:val="2"/>
                <w:szCs w:val="2"/>
              </w:rPr>
            </w:pPr>
          </w:p>
        </w:tc>
        <w:tc>
          <w:tcPr>
            <w:tcW w:w="25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1308" w:type="dxa"/>
            <w:vMerge w:val="continue"/>
            <w:tcBorders>
              <w:top w:val="nil"/>
              <w:left w:val="single" w:color="000000" w:sz="8" w:space="0"/>
            </w:tcBorders>
          </w:tcPr>
          <w:p>
            <w:pPr>
              <w:rPr>
                <w:sz w:val="2"/>
                <w:szCs w:val="2"/>
              </w:rPr>
            </w:pPr>
          </w:p>
        </w:tc>
        <w:tc>
          <w:tcPr>
            <w:tcW w:w="3251" w:type="dxa"/>
            <w:gridSpan w:val="3"/>
          </w:tcPr>
          <w:p>
            <w:pPr>
              <w:pStyle w:val="7"/>
              <w:spacing w:before="59"/>
              <w:ind w:left="20"/>
              <w:rPr>
                <w:rFonts w:hint="eastAsia" w:ascii="宋体" w:eastAsia="宋体"/>
                <w:sz w:val="20"/>
              </w:rPr>
            </w:pPr>
            <w:r>
              <w:rPr>
                <w:rFonts w:hint="eastAsia" w:ascii="宋体" w:eastAsia="宋体"/>
                <w:sz w:val="20"/>
              </w:rPr>
              <w:t>供应商</w:t>
            </w:r>
          </w:p>
        </w:tc>
        <w:tc>
          <w:tcPr>
            <w:tcW w:w="1527" w:type="dxa"/>
            <w:vMerge w:val="continue"/>
            <w:tcBorders>
              <w:top w:val="nil"/>
            </w:tcBorders>
          </w:tcPr>
          <w:p>
            <w:pPr>
              <w:rPr>
                <w:sz w:val="2"/>
                <w:szCs w:val="2"/>
              </w:rPr>
            </w:pPr>
          </w:p>
        </w:tc>
        <w:tc>
          <w:tcPr>
            <w:tcW w:w="25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1308" w:type="dxa"/>
            <w:vMerge w:val="continue"/>
            <w:tcBorders>
              <w:top w:val="nil"/>
              <w:left w:val="single" w:color="000000" w:sz="8" w:space="0"/>
            </w:tcBorders>
          </w:tcPr>
          <w:p>
            <w:pPr>
              <w:rPr>
                <w:sz w:val="2"/>
                <w:szCs w:val="2"/>
              </w:rPr>
            </w:pPr>
          </w:p>
        </w:tc>
        <w:tc>
          <w:tcPr>
            <w:tcW w:w="3251" w:type="dxa"/>
            <w:gridSpan w:val="3"/>
          </w:tcPr>
          <w:p>
            <w:pPr>
              <w:pStyle w:val="7"/>
              <w:spacing w:before="58"/>
              <w:ind w:left="20"/>
              <w:rPr>
                <w:rFonts w:hint="eastAsia" w:ascii="宋体" w:eastAsia="宋体"/>
                <w:sz w:val="20"/>
              </w:rPr>
            </w:pPr>
            <w:r>
              <w:rPr>
                <w:rFonts w:hint="eastAsia" w:ascii="宋体" w:eastAsia="宋体"/>
                <w:sz w:val="20"/>
              </w:rPr>
              <w:t>授权代表人</w:t>
            </w:r>
          </w:p>
        </w:tc>
        <w:tc>
          <w:tcPr>
            <w:tcW w:w="1527" w:type="dxa"/>
            <w:vMerge w:val="continue"/>
            <w:tcBorders>
              <w:top w:val="nil"/>
            </w:tcBorders>
          </w:tcPr>
          <w:p>
            <w:pPr>
              <w:rPr>
                <w:sz w:val="2"/>
                <w:szCs w:val="2"/>
              </w:rPr>
            </w:pPr>
          </w:p>
        </w:tc>
        <w:tc>
          <w:tcPr>
            <w:tcW w:w="25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1308" w:type="dxa"/>
            <w:vMerge w:val="continue"/>
            <w:tcBorders>
              <w:top w:val="nil"/>
              <w:left w:val="single" w:color="000000" w:sz="8" w:space="0"/>
            </w:tcBorders>
          </w:tcPr>
          <w:p>
            <w:pPr>
              <w:rPr>
                <w:sz w:val="2"/>
                <w:szCs w:val="2"/>
              </w:rPr>
            </w:pPr>
          </w:p>
        </w:tc>
        <w:tc>
          <w:tcPr>
            <w:tcW w:w="3251" w:type="dxa"/>
            <w:gridSpan w:val="3"/>
          </w:tcPr>
          <w:p>
            <w:pPr>
              <w:pStyle w:val="7"/>
              <w:spacing w:before="58"/>
              <w:ind w:left="20"/>
              <w:rPr>
                <w:rFonts w:hint="eastAsia" w:ascii="宋体" w:eastAsia="宋体"/>
                <w:sz w:val="20"/>
              </w:rPr>
            </w:pPr>
            <w:r>
              <w:rPr>
                <w:rFonts w:hint="eastAsia" w:ascii="宋体" w:eastAsia="宋体"/>
                <w:sz w:val="20"/>
              </w:rPr>
              <w:t>联系电话</w:t>
            </w:r>
          </w:p>
        </w:tc>
        <w:tc>
          <w:tcPr>
            <w:tcW w:w="1527" w:type="dxa"/>
            <w:vMerge w:val="continue"/>
            <w:tcBorders>
              <w:top w:val="nil"/>
            </w:tcBorders>
          </w:tcPr>
          <w:p>
            <w:pPr>
              <w:rPr>
                <w:sz w:val="2"/>
                <w:szCs w:val="2"/>
              </w:rPr>
            </w:pPr>
          </w:p>
        </w:tc>
        <w:tc>
          <w:tcPr>
            <w:tcW w:w="25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1308" w:type="dxa"/>
            <w:vMerge w:val="restart"/>
            <w:tcBorders>
              <w:left w:val="single" w:color="000000" w:sz="8" w:space="0"/>
            </w:tcBorders>
          </w:tcPr>
          <w:p>
            <w:pPr>
              <w:pStyle w:val="7"/>
              <w:spacing w:before="10"/>
              <w:rPr>
                <w:rFonts w:ascii="宋体"/>
                <w:b/>
                <w:sz w:val="18"/>
              </w:rPr>
            </w:pPr>
          </w:p>
          <w:p>
            <w:pPr>
              <w:pStyle w:val="7"/>
              <w:spacing w:line="242" w:lineRule="auto"/>
              <w:ind w:left="294" w:right="158" w:hanging="120"/>
              <w:rPr>
                <w:rFonts w:hint="eastAsia" w:ascii="宋体" w:eastAsia="宋体"/>
                <w:sz w:val="24"/>
              </w:rPr>
            </w:pPr>
            <w:r>
              <w:rPr>
                <w:rFonts w:hint="eastAsia" w:ascii="宋体" w:eastAsia="宋体"/>
                <w:sz w:val="24"/>
              </w:rPr>
              <w:t>医疗器械注册证</w:t>
            </w:r>
          </w:p>
        </w:tc>
        <w:tc>
          <w:tcPr>
            <w:tcW w:w="3251" w:type="dxa"/>
            <w:gridSpan w:val="3"/>
          </w:tcPr>
          <w:p>
            <w:pPr>
              <w:pStyle w:val="7"/>
              <w:spacing w:before="58"/>
              <w:ind w:left="20"/>
              <w:rPr>
                <w:rFonts w:hint="eastAsia" w:ascii="宋体" w:eastAsia="宋体"/>
                <w:sz w:val="20"/>
              </w:rPr>
            </w:pPr>
            <w:r>
              <w:rPr>
                <w:rFonts w:hint="eastAsia" w:ascii="宋体" w:eastAsia="宋体"/>
                <w:sz w:val="20"/>
              </w:rPr>
              <w:t>注册证</w:t>
            </w:r>
          </w:p>
        </w:tc>
        <w:tc>
          <w:tcPr>
            <w:tcW w:w="1527" w:type="dxa"/>
          </w:tcPr>
          <w:p>
            <w:pPr>
              <w:pStyle w:val="7"/>
              <w:jc w:val="center"/>
              <w:rPr>
                <w:rFonts w:ascii="Times New Roman"/>
                <w:sz w:val="20"/>
              </w:rPr>
            </w:pPr>
          </w:p>
        </w:tc>
        <w:tc>
          <w:tcPr>
            <w:tcW w:w="2550" w:type="dxa"/>
          </w:tcPr>
          <w:p>
            <w:pPr>
              <w:pStyle w:val="7"/>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1308" w:type="dxa"/>
            <w:vMerge w:val="continue"/>
            <w:tcBorders>
              <w:top w:val="nil"/>
              <w:left w:val="single" w:color="000000" w:sz="8" w:space="0"/>
            </w:tcBorders>
          </w:tcPr>
          <w:p>
            <w:pPr>
              <w:rPr>
                <w:sz w:val="2"/>
                <w:szCs w:val="2"/>
              </w:rPr>
            </w:pPr>
          </w:p>
        </w:tc>
        <w:tc>
          <w:tcPr>
            <w:tcW w:w="3251" w:type="dxa"/>
            <w:gridSpan w:val="3"/>
          </w:tcPr>
          <w:p>
            <w:pPr>
              <w:pStyle w:val="7"/>
              <w:spacing w:before="58"/>
              <w:ind w:left="20"/>
              <w:rPr>
                <w:rFonts w:hint="eastAsia" w:ascii="宋体" w:eastAsia="宋体"/>
                <w:sz w:val="20"/>
              </w:rPr>
            </w:pPr>
            <w:r>
              <w:rPr>
                <w:rFonts w:hint="eastAsia" w:ascii="宋体" w:eastAsia="宋体"/>
                <w:sz w:val="20"/>
              </w:rPr>
              <w:t>注册证附表</w:t>
            </w:r>
          </w:p>
        </w:tc>
        <w:tc>
          <w:tcPr>
            <w:tcW w:w="1527" w:type="dxa"/>
          </w:tcPr>
          <w:p>
            <w:pPr>
              <w:pStyle w:val="7"/>
              <w:rPr>
                <w:rFonts w:ascii="Times New Roman"/>
                <w:sz w:val="20"/>
              </w:rPr>
            </w:pPr>
          </w:p>
        </w:tc>
        <w:tc>
          <w:tcPr>
            <w:tcW w:w="2550" w:type="dxa"/>
          </w:tcPr>
          <w:p>
            <w:pPr>
              <w:pStyle w:val="7"/>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1308" w:type="dxa"/>
            <w:vMerge w:val="continue"/>
            <w:tcBorders>
              <w:top w:val="nil"/>
              <w:left w:val="single" w:color="000000" w:sz="8" w:space="0"/>
            </w:tcBorders>
          </w:tcPr>
          <w:p>
            <w:pPr>
              <w:rPr>
                <w:sz w:val="2"/>
                <w:szCs w:val="2"/>
              </w:rPr>
            </w:pPr>
          </w:p>
        </w:tc>
        <w:tc>
          <w:tcPr>
            <w:tcW w:w="3251" w:type="dxa"/>
            <w:gridSpan w:val="3"/>
          </w:tcPr>
          <w:p>
            <w:pPr>
              <w:pStyle w:val="7"/>
              <w:spacing w:before="57"/>
              <w:ind w:left="20"/>
              <w:rPr>
                <w:rFonts w:hint="eastAsia" w:ascii="宋体" w:eastAsia="宋体"/>
                <w:sz w:val="20"/>
              </w:rPr>
            </w:pPr>
            <w:r>
              <w:rPr>
                <w:rFonts w:hint="eastAsia" w:ascii="宋体" w:eastAsia="宋体"/>
                <w:sz w:val="20"/>
              </w:rPr>
              <w:t>非医疗器械依据</w:t>
            </w:r>
          </w:p>
        </w:tc>
        <w:tc>
          <w:tcPr>
            <w:tcW w:w="1527" w:type="dxa"/>
          </w:tcPr>
          <w:p>
            <w:pPr>
              <w:pStyle w:val="7"/>
              <w:rPr>
                <w:rFonts w:ascii="Times New Roman"/>
                <w:sz w:val="20"/>
              </w:rPr>
            </w:pPr>
          </w:p>
        </w:tc>
        <w:tc>
          <w:tcPr>
            <w:tcW w:w="2550" w:type="dxa"/>
          </w:tcPr>
          <w:p>
            <w:pPr>
              <w:pStyle w:val="7"/>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1308" w:type="dxa"/>
            <w:vMerge w:val="restart"/>
            <w:tcBorders>
              <w:left w:val="single" w:color="000000" w:sz="8" w:space="0"/>
            </w:tcBorders>
          </w:tcPr>
          <w:p>
            <w:pPr>
              <w:pStyle w:val="7"/>
              <w:spacing w:before="10"/>
              <w:rPr>
                <w:rFonts w:ascii="宋体"/>
                <w:b/>
                <w:sz w:val="18"/>
              </w:rPr>
            </w:pPr>
          </w:p>
          <w:p>
            <w:pPr>
              <w:pStyle w:val="7"/>
              <w:spacing w:line="242" w:lineRule="auto"/>
              <w:ind w:left="414" w:right="278" w:hanging="120"/>
              <w:rPr>
                <w:rFonts w:hint="eastAsia" w:ascii="宋体" w:eastAsia="宋体"/>
                <w:sz w:val="24"/>
              </w:rPr>
            </w:pPr>
            <w:r>
              <w:rPr>
                <w:rFonts w:hint="eastAsia" w:ascii="宋体" w:eastAsia="宋体"/>
                <w:sz w:val="24"/>
              </w:rPr>
              <w:t>制造商资质</w:t>
            </w:r>
          </w:p>
        </w:tc>
        <w:tc>
          <w:tcPr>
            <w:tcW w:w="3251" w:type="dxa"/>
            <w:gridSpan w:val="3"/>
          </w:tcPr>
          <w:p>
            <w:pPr>
              <w:pStyle w:val="7"/>
              <w:spacing w:before="57"/>
              <w:ind w:left="20"/>
              <w:rPr>
                <w:rFonts w:hint="eastAsia" w:ascii="宋体" w:eastAsia="宋体"/>
                <w:sz w:val="20"/>
              </w:rPr>
            </w:pPr>
            <w:r>
              <w:rPr>
                <w:rFonts w:hint="eastAsia" w:ascii="宋体" w:eastAsia="宋体"/>
                <w:sz w:val="20"/>
              </w:rPr>
              <w:t>营业执照</w:t>
            </w:r>
          </w:p>
        </w:tc>
        <w:tc>
          <w:tcPr>
            <w:tcW w:w="1527" w:type="dxa"/>
          </w:tcPr>
          <w:p>
            <w:pPr>
              <w:pStyle w:val="7"/>
              <w:rPr>
                <w:rFonts w:ascii="Times New Roman"/>
                <w:sz w:val="20"/>
              </w:rPr>
            </w:pPr>
          </w:p>
        </w:tc>
        <w:tc>
          <w:tcPr>
            <w:tcW w:w="2550" w:type="dxa"/>
          </w:tcPr>
          <w:p>
            <w:pPr>
              <w:pStyle w:val="7"/>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1308" w:type="dxa"/>
            <w:vMerge w:val="continue"/>
            <w:tcBorders>
              <w:top w:val="nil"/>
              <w:left w:val="single" w:color="000000" w:sz="8" w:space="0"/>
            </w:tcBorders>
          </w:tcPr>
          <w:p>
            <w:pPr>
              <w:rPr>
                <w:sz w:val="2"/>
                <w:szCs w:val="2"/>
              </w:rPr>
            </w:pPr>
          </w:p>
        </w:tc>
        <w:tc>
          <w:tcPr>
            <w:tcW w:w="3251" w:type="dxa"/>
            <w:gridSpan w:val="3"/>
          </w:tcPr>
          <w:p>
            <w:pPr>
              <w:pStyle w:val="7"/>
              <w:spacing w:before="57"/>
              <w:ind w:left="20"/>
              <w:rPr>
                <w:rFonts w:hint="eastAsia" w:ascii="宋体" w:eastAsia="宋体"/>
                <w:sz w:val="20"/>
              </w:rPr>
            </w:pPr>
            <w:r>
              <w:rPr>
                <w:rFonts w:hint="eastAsia" w:ascii="宋体" w:eastAsia="宋体"/>
                <w:sz w:val="20"/>
              </w:rPr>
              <w:t>医疗器械生产许可证</w:t>
            </w:r>
          </w:p>
        </w:tc>
        <w:tc>
          <w:tcPr>
            <w:tcW w:w="1527" w:type="dxa"/>
          </w:tcPr>
          <w:p>
            <w:pPr>
              <w:pStyle w:val="7"/>
              <w:rPr>
                <w:rFonts w:ascii="Times New Roman"/>
                <w:sz w:val="20"/>
              </w:rPr>
            </w:pPr>
          </w:p>
        </w:tc>
        <w:tc>
          <w:tcPr>
            <w:tcW w:w="2550" w:type="dxa"/>
          </w:tcPr>
          <w:p>
            <w:pPr>
              <w:pStyle w:val="7"/>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1308" w:type="dxa"/>
            <w:vMerge w:val="continue"/>
            <w:tcBorders>
              <w:top w:val="nil"/>
              <w:left w:val="single" w:color="000000" w:sz="8" w:space="0"/>
            </w:tcBorders>
          </w:tcPr>
          <w:p>
            <w:pPr>
              <w:rPr>
                <w:sz w:val="2"/>
                <w:szCs w:val="2"/>
              </w:rPr>
            </w:pPr>
          </w:p>
        </w:tc>
        <w:tc>
          <w:tcPr>
            <w:tcW w:w="3251" w:type="dxa"/>
            <w:gridSpan w:val="3"/>
          </w:tcPr>
          <w:p>
            <w:pPr>
              <w:pStyle w:val="7"/>
              <w:spacing w:before="57"/>
              <w:ind w:left="20"/>
              <w:rPr>
                <w:rFonts w:hint="eastAsia" w:ascii="宋体" w:eastAsia="宋体"/>
                <w:sz w:val="20"/>
              </w:rPr>
            </w:pPr>
            <w:r>
              <w:rPr>
                <w:rFonts w:hint="eastAsia" w:ascii="宋体" w:eastAsia="宋体"/>
                <w:sz w:val="20"/>
              </w:rPr>
              <w:t>医疗器械生产产品登记表（国产）</w:t>
            </w:r>
          </w:p>
        </w:tc>
        <w:tc>
          <w:tcPr>
            <w:tcW w:w="1527" w:type="dxa"/>
          </w:tcPr>
          <w:p>
            <w:pPr>
              <w:pStyle w:val="7"/>
              <w:rPr>
                <w:rFonts w:ascii="Times New Roman"/>
                <w:sz w:val="20"/>
              </w:rPr>
            </w:pPr>
          </w:p>
        </w:tc>
        <w:tc>
          <w:tcPr>
            <w:tcW w:w="2550" w:type="dxa"/>
          </w:tcPr>
          <w:p>
            <w:pPr>
              <w:pStyle w:val="7"/>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1308" w:type="dxa"/>
            <w:vMerge w:val="restart"/>
            <w:tcBorders>
              <w:left w:val="single" w:color="000000" w:sz="8" w:space="0"/>
            </w:tcBorders>
          </w:tcPr>
          <w:p>
            <w:pPr>
              <w:pStyle w:val="7"/>
              <w:spacing w:before="57" w:line="242" w:lineRule="auto"/>
              <w:ind w:left="414" w:right="278" w:hanging="120"/>
              <w:rPr>
                <w:rFonts w:hint="eastAsia" w:ascii="宋体" w:eastAsia="宋体"/>
                <w:sz w:val="24"/>
              </w:rPr>
            </w:pPr>
            <w:r>
              <w:rPr>
                <w:rFonts w:hint="eastAsia" w:ascii="宋体" w:eastAsia="宋体"/>
                <w:sz w:val="24"/>
              </w:rPr>
              <w:t>供应商资质</w:t>
            </w:r>
          </w:p>
        </w:tc>
        <w:tc>
          <w:tcPr>
            <w:tcW w:w="3251" w:type="dxa"/>
            <w:gridSpan w:val="3"/>
          </w:tcPr>
          <w:p>
            <w:pPr>
              <w:pStyle w:val="7"/>
              <w:spacing w:before="57"/>
              <w:ind w:left="20"/>
              <w:rPr>
                <w:rFonts w:hint="eastAsia" w:ascii="宋体" w:eastAsia="宋体"/>
                <w:sz w:val="20"/>
              </w:rPr>
            </w:pPr>
            <w:r>
              <w:rPr>
                <w:rFonts w:hint="eastAsia" w:ascii="宋体" w:eastAsia="宋体"/>
                <w:sz w:val="20"/>
              </w:rPr>
              <w:t>营业执照</w:t>
            </w:r>
          </w:p>
        </w:tc>
        <w:tc>
          <w:tcPr>
            <w:tcW w:w="1527" w:type="dxa"/>
          </w:tcPr>
          <w:p>
            <w:pPr>
              <w:pStyle w:val="7"/>
              <w:rPr>
                <w:rFonts w:ascii="Times New Roman"/>
                <w:sz w:val="20"/>
              </w:rPr>
            </w:pPr>
          </w:p>
        </w:tc>
        <w:tc>
          <w:tcPr>
            <w:tcW w:w="2550" w:type="dxa"/>
          </w:tcPr>
          <w:p>
            <w:pPr>
              <w:pStyle w:val="7"/>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1308" w:type="dxa"/>
            <w:vMerge w:val="continue"/>
            <w:tcBorders>
              <w:top w:val="nil"/>
              <w:left w:val="single" w:color="000000" w:sz="8" w:space="0"/>
            </w:tcBorders>
          </w:tcPr>
          <w:p>
            <w:pPr>
              <w:rPr>
                <w:sz w:val="2"/>
                <w:szCs w:val="2"/>
              </w:rPr>
            </w:pPr>
          </w:p>
        </w:tc>
        <w:tc>
          <w:tcPr>
            <w:tcW w:w="3251" w:type="dxa"/>
            <w:gridSpan w:val="3"/>
          </w:tcPr>
          <w:p>
            <w:pPr>
              <w:pStyle w:val="7"/>
              <w:spacing w:before="59"/>
              <w:ind w:left="20"/>
              <w:rPr>
                <w:rFonts w:hint="eastAsia" w:ascii="宋体" w:eastAsia="宋体"/>
                <w:sz w:val="20"/>
              </w:rPr>
            </w:pPr>
            <w:r>
              <w:rPr>
                <w:rFonts w:hint="eastAsia" w:ascii="宋体" w:eastAsia="宋体"/>
                <w:sz w:val="20"/>
              </w:rPr>
              <w:t>医疗器械经营许可证/备案凭证</w:t>
            </w:r>
          </w:p>
        </w:tc>
        <w:tc>
          <w:tcPr>
            <w:tcW w:w="1527" w:type="dxa"/>
          </w:tcPr>
          <w:p>
            <w:pPr>
              <w:pStyle w:val="7"/>
              <w:rPr>
                <w:rFonts w:ascii="Times New Roman"/>
                <w:sz w:val="20"/>
              </w:rPr>
            </w:pPr>
          </w:p>
        </w:tc>
        <w:tc>
          <w:tcPr>
            <w:tcW w:w="2550" w:type="dxa"/>
          </w:tcPr>
          <w:p>
            <w:pPr>
              <w:pStyle w:val="7"/>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1308" w:type="dxa"/>
            <w:tcBorders>
              <w:left w:val="single" w:color="000000" w:sz="8" w:space="0"/>
            </w:tcBorders>
          </w:tcPr>
          <w:p>
            <w:pPr>
              <w:pStyle w:val="7"/>
              <w:spacing w:before="31" w:line="304" w:lineRule="exact"/>
              <w:ind w:left="15"/>
              <w:jc w:val="center"/>
              <w:rPr>
                <w:rFonts w:hint="eastAsia" w:ascii="宋体" w:eastAsia="宋体"/>
                <w:sz w:val="24"/>
              </w:rPr>
            </w:pPr>
            <w:r>
              <w:rPr>
                <w:rFonts w:hint="eastAsia" w:ascii="宋体" w:eastAsia="宋体"/>
                <w:sz w:val="24"/>
              </w:rPr>
              <w:t>产品授权</w:t>
            </w:r>
          </w:p>
        </w:tc>
        <w:tc>
          <w:tcPr>
            <w:tcW w:w="3251" w:type="dxa"/>
            <w:gridSpan w:val="3"/>
          </w:tcPr>
          <w:p>
            <w:pPr>
              <w:pStyle w:val="7"/>
              <w:spacing w:before="59"/>
              <w:ind w:left="20"/>
              <w:rPr>
                <w:rFonts w:hint="eastAsia" w:ascii="宋体" w:eastAsia="宋体"/>
                <w:sz w:val="20"/>
              </w:rPr>
            </w:pPr>
            <w:r>
              <w:rPr>
                <w:rFonts w:hint="eastAsia" w:ascii="宋体" w:eastAsia="宋体"/>
                <w:sz w:val="20"/>
              </w:rPr>
              <w:t>制造商授权书（两票）</w:t>
            </w:r>
          </w:p>
        </w:tc>
        <w:tc>
          <w:tcPr>
            <w:tcW w:w="1527" w:type="dxa"/>
          </w:tcPr>
          <w:p>
            <w:pPr>
              <w:pStyle w:val="7"/>
              <w:rPr>
                <w:rFonts w:ascii="Times New Roman"/>
                <w:sz w:val="20"/>
              </w:rPr>
            </w:pPr>
          </w:p>
        </w:tc>
        <w:tc>
          <w:tcPr>
            <w:tcW w:w="2550" w:type="dxa"/>
          </w:tcPr>
          <w:p>
            <w:pPr>
              <w:pStyle w:val="7"/>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1308" w:type="dxa"/>
            <w:vMerge w:val="restart"/>
            <w:tcBorders>
              <w:left w:val="single" w:color="000000" w:sz="8" w:space="0"/>
            </w:tcBorders>
          </w:tcPr>
          <w:p>
            <w:pPr>
              <w:pStyle w:val="7"/>
              <w:spacing w:before="11"/>
              <w:rPr>
                <w:rFonts w:ascii="宋体"/>
                <w:b/>
                <w:sz w:val="18"/>
              </w:rPr>
            </w:pPr>
          </w:p>
          <w:p>
            <w:pPr>
              <w:pStyle w:val="7"/>
              <w:spacing w:line="242" w:lineRule="auto"/>
              <w:ind w:left="414" w:right="278" w:hanging="120"/>
              <w:rPr>
                <w:rFonts w:hint="eastAsia" w:ascii="宋体" w:eastAsia="宋体"/>
                <w:sz w:val="24"/>
              </w:rPr>
            </w:pPr>
            <w:r>
              <w:rPr>
                <w:rFonts w:hint="eastAsia" w:ascii="宋体" w:eastAsia="宋体"/>
                <w:sz w:val="24"/>
              </w:rPr>
              <w:t>业务员授权</w:t>
            </w:r>
          </w:p>
        </w:tc>
        <w:tc>
          <w:tcPr>
            <w:tcW w:w="3251" w:type="dxa"/>
            <w:gridSpan w:val="3"/>
          </w:tcPr>
          <w:p>
            <w:pPr>
              <w:pStyle w:val="7"/>
              <w:spacing w:before="59"/>
              <w:ind w:left="20"/>
              <w:rPr>
                <w:rFonts w:hint="eastAsia" w:ascii="宋体" w:eastAsia="宋体"/>
                <w:sz w:val="20"/>
              </w:rPr>
            </w:pPr>
            <w:r>
              <w:rPr>
                <w:rFonts w:hint="eastAsia" w:ascii="宋体" w:eastAsia="宋体"/>
                <w:sz w:val="20"/>
              </w:rPr>
              <w:t>业务员法人授权书</w:t>
            </w:r>
          </w:p>
        </w:tc>
        <w:tc>
          <w:tcPr>
            <w:tcW w:w="1527" w:type="dxa"/>
          </w:tcPr>
          <w:p>
            <w:pPr>
              <w:pStyle w:val="7"/>
              <w:rPr>
                <w:rFonts w:ascii="Times New Roman"/>
                <w:sz w:val="20"/>
              </w:rPr>
            </w:pPr>
          </w:p>
        </w:tc>
        <w:tc>
          <w:tcPr>
            <w:tcW w:w="2550" w:type="dxa"/>
          </w:tcPr>
          <w:p>
            <w:pPr>
              <w:pStyle w:val="7"/>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1308" w:type="dxa"/>
            <w:vMerge w:val="continue"/>
            <w:tcBorders>
              <w:top w:val="nil"/>
              <w:left w:val="single" w:color="000000" w:sz="8" w:space="0"/>
            </w:tcBorders>
          </w:tcPr>
          <w:p>
            <w:pPr>
              <w:rPr>
                <w:sz w:val="2"/>
                <w:szCs w:val="2"/>
              </w:rPr>
            </w:pPr>
          </w:p>
        </w:tc>
        <w:tc>
          <w:tcPr>
            <w:tcW w:w="3251" w:type="dxa"/>
            <w:gridSpan w:val="3"/>
          </w:tcPr>
          <w:p>
            <w:pPr>
              <w:pStyle w:val="7"/>
              <w:spacing w:before="58"/>
              <w:ind w:left="20"/>
              <w:rPr>
                <w:rFonts w:hint="eastAsia" w:ascii="宋体" w:eastAsia="宋体"/>
                <w:sz w:val="20"/>
              </w:rPr>
            </w:pPr>
            <w:r>
              <w:rPr>
                <w:rFonts w:hint="eastAsia" w:ascii="宋体" w:eastAsia="宋体"/>
                <w:sz w:val="20"/>
              </w:rPr>
              <w:t>法定代表人居民身份证复印件</w:t>
            </w:r>
          </w:p>
        </w:tc>
        <w:tc>
          <w:tcPr>
            <w:tcW w:w="1527" w:type="dxa"/>
          </w:tcPr>
          <w:p>
            <w:pPr>
              <w:pStyle w:val="7"/>
              <w:rPr>
                <w:rFonts w:ascii="Times New Roman"/>
                <w:sz w:val="20"/>
              </w:rPr>
            </w:pPr>
          </w:p>
        </w:tc>
        <w:tc>
          <w:tcPr>
            <w:tcW w:w="2550" w:type="dxa"/>
          </w:tcPr>
          <w:p>
            <w:pPr>
              <w:pStyle w:val="7"/>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1308" w:type="dxa"/>
            <w:vMerge w:val="continue"/>
            <w:tcBorders>
              <w:top w:val="nil"/>
              <w:left w:val="single" w:color="000000" w:sz="8" w:space="0"/>
            </w:tcBorders>
          </w:tcPr>
          <w:p>
            <w:pPr>
              <w:rPr>
                <w:sz w:val="2"/>
                <w:szCs w:val="2"/>
              </w:rPr>
            </w:pPr>
          </w:p>
        </w:tc>
        <w:tc>
          <w:tcPr>
            <w:tcW w:w="3251" w:type="dxa"/>
            <w:gridSpan w:val="3"/>
          </w:tcPr>
          <w:p>
            <w:pPr>
              <w:pStyle w:val="7"/>
              <w:spacing w:before="58"/>
              <w:ind w:left="20"/>
              <w:rPr>
                <w:rFonts w:hint="eastAsia" w:ascii="宋体" w:eastAsia="宋体"/>
                <w:sz w:val="20"/>
              </w:rPr>
            </w:pPr>
            <w:r>
              <w:rPr>
                <w:rFonts w:hint="eastAsia" w:ascii="宋体" w:eastAsia="宋体"/>
                <w:sz w:val="20"/>
              </w:rPr>
              <w:t>被授权人居民身份证复印件</w:t>
            </w:r>
          </w:p>
        </w:tc>
        <w:tc>
          <w:tcPr>
            <w:tcW w:w="1527" w:type="dxa"/>
          </w:tcPr>
          <w:p>
            <w:pPr>
              <w:pStyle w:val="7"/>
              <w:rPr>
                <w:rFonts w:ascii="Times New Roman"/>
                <w:sz w:val="20"/>
              </w:rPr>
            </w:pPr>
          </w:p>
        </w:tc>
        <w:tc>
          <w:tcPr>
            <w:tcW w:w="2550" w:type="dxa"/>
          </w:tcPr>
          <w:p>
            <w:pPr>
              <w:pStyle w:val="7"/>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1308" w:type="dxa"/>
            <w:vMerge w:val="restart"/>
            <w:tcBorders>
              <w:left w:val="single" w:color="000000" w:sz="8" w:space="0"/>
            </w:tcBorders>
          </w:tcPr>
          <w:p>
            <w:pPr>
              <w:pStyle w:val="7"/>
              <w:rPr>
                <w:rFonts w:ascii="宋体"/>
                <w:b/>
                <w:sz w:val="24"/>
              </w:rPr>
            </w:pPr>
          </w:p>
          <w:p>
            <w:pPr>
              <w:pStyle w:val="7"/>
              <w:spacing w:before="3"/>
              <w:rPr>
                <w:rFonts w:ascii="宋体"/>
                <w:b/>
                <w:sz w:val="21"/>
              </w:rPr>
            </w:pPr>
          </w:p>
          <w:p>
            <w:pPr>
              <w:pStyle w:val="7"/>
              <w:ind w:left="174"/>
              <w:rPr>
                <w:rFonts w:hint="eastAsia" w:ascii="宋体" w:eastAsia="宋体"/>
                <w:sz w:val="24"/>
              </w:rPr>
            </w:pPr>
            <w:r>
              <w:rPr>
                <w:rFonts w:hint="eastAsia" w:ascii="宋体" w:eastAsia="宋体"/>
                <w:sz w:val="24"/>
              </w:rPr>
              <w:t>耗材信息</w:t>
            </w:r>
          </w:p>
        </w:tc>
        <w:tc>
          <w:tcPr>
            <w:tcW w:w="3251" w:type="dxa"/>
            <w:gridSpan w:val="3"/>
          </w:tcPr>
          <w:p>
            <w:pPr>
              <w:pStyle w:val="7"/>
              <w:spacing w:before="58"/>
              <w:ind w:left="20"/>
              <w:rPr>
                <w:rFonts w:hint="eastAsia" w:ascii="宋体" w:eastAsia="宋体"/>
                <w:sz w:val="20"/>
              </w:rPr>
            </w:pPr>
            <w:r>
              <w:rPr>
                <w:rFonts w:hint="eastAsia" w:ascii="宋体" w:eastAsia="宋体"/>
                <w:sz w:val="20"/>
              </w:rPr>
              <w:t>规格型号</w:t>
            </w:r>
          </w:p>
        </w:tc>
        <w:tc>
          <w:tcPr>
            <w:tcW w:w="1527" w:type="dxa"/>
          </w:tcPr>
          <w:p>
            <w:pPr>
              <w:pStyle w:val="7"/>
              <w:rPr>
                <w:rFonts w:ascii="Times New Roman"/>
                <w:sz w:val="20"/>
              </w:rPr>
            </w:pPr>
          </w:p>
        </w:tc>
        <w:tc>
          <w:tcPr>
            <w:tcW w:w="2550" w:type="dxa"/>
          </w:tcPr>
          <w:p>
            <w:pPr>
              <w:pStyle w:val="7"/>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1308" w:type="dxa"/>
            <w:vMerge w:val="continue"/>
            <w:tcBorders>
              <w:top w:val="nil"/>
              <w:left w:val="single" w:color="000000" w:sz="8" w:space="0"/>
            </w:tcBorders>
          </w:tcPr>
          <w:p>
            <w:pPr>
              <w:rPr>
                <w:sz w:val="2"/>
                <w:szCs w:val="2"/>
              </w:rPr>
            </w:pPr>
          </w:p>
        </w:tc>
        <w:tc>
          <w:tcPr>
            <w:tcW w:w="3251" w:type="dxa"/>
            <w:gridSpan w:val="3"/>
          </w:tcPr>
          <w:p>
            <w:pPr>
              <w:pStyle w:val="7"/>
              <w:spacing w:before="58"/>
              <w:ind w:left="20"/>
              <w:rPr>
                <w:rFonts w:hint="eastAsia" w:ascii="宋体" w:eastAsia="宋体"/>
                <w:sz w:val="20"/>
              </w:rPr>
            </w:pPr>
            <w:r>
              <w:rPr>
                <w:rFonts w:hint="eastAsia" w:ascii="宋体" w:eastAsia="宋体"/>
                <w:sz w:val="20"/>
              </w:rPr>
              <w:t>技术参数</w:t>
            </w:r>
          </w:p>
        </w:tc>
        <w:tc>
          <w:tcPr>
            <w:tcW w:w="1527" w:type="dxa"/>
          </w:tcPr>
          <w:p>
            <w:pPr>
              <w:pStyle w:val="7"/>
              <w:rPr>
                <w:rFonts w:ascii="Times New Roman"/>
                <w:sz w:val="20"/>
              </w:rPr>
            </w:pPr>
          </w:p>
        </w:tc>
        <w:tc>
          <w:tcPr>
            <w:tcW w:w="2550" w:type="dxa"/>
          </w:tcPr>
          <w:p>
            <w:pPr>
              <w:pStyle w:val="7"/>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1308" w:type="dxa"/>
            <w:vMerge w:val="continue"/>
            <w:tcBorders>
              <w:top w:val="nil"/>
              <w:left w:val="single" w:color="000000" w:sz="8" w:space="0"/>
            </w:tcBorders>
          </w:tcPr>
          <w:p>
            <w:pPr>
              <w:rPr>
                <w:sz w:val="2"/>
                <w:szCs w:val="2"/>
              </w:rPr>
            </w:pPr>
          </w:p>
        </w:tc>
        <w:tc>
          <w:tcPr>
            <w:tcW w:w="3251" w:type="dxa"/>
            <w:gridSpan w:val="3"/>
          </w:tcPr>
          <w:p>
            <w:pPr>
              <w:pStyle w:val="7"/>
              <w:spacing w:before="58"/>
              <w:ind w:left="20"/>
              <w:rPr>
                <w:rFonts w:hint="eastAsia" w:ascii="宋体" w:eastAsia="宋体"/>
                <w:sz w:val="20"/>
              </w:rPr>
            </w:pPr>
            <w:r>
              <w:rPr>
                <w:rFonts w:hint="eastAsia" w:ascii="宋体" w:eastAsia="宋体"/>
                <w:sz w:val="20"/>
              </w:rPr>
              <w:t>配置清单</w:t>
            </w:r>
          </w:p>
        </w:tc>
        <w:tc>
          <w:tcPr>
            <w:tcW w:w="1527" w:type="dxa"/>
          </w:tcPr>
          <w:p>
            <w:pPr>
              <w:pStyle w:val="7"/>
              <w:rPr>
                <w:rFonts w:ascii="Times New Roman"/>
                <w:sz w:val="20"/>
              </w:rPr>
            </w:pPr>
          </w:p>
        </w:tc>
        <w:tc>
          <w:tcPr>
            <w:tcW w:w="2550" w:type="dxa"/>
          </w:tcPr>
          <w:p>
            <w:pPr>
              <w:pStyle w:val="7"/>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1308" w:type="dxa"/>
            <w:vMerge w:val="continue"/>
            <w:tcBorders>
              <w:top w:val="nil"/>
              <w:left w:val="single" w:color="000000" w:sz="8" w:space="0"/>
            </w:tcBorders>
          </w:tcPr>
          <w:p>
            <w:pPr>
              <w:rPr>
                <w:sz w:val="2"/>
                <w:szCs w:val="2"/>
              </w:rPr>
            </w:pPr>
          </w:p>
        </w:tc>
        <w:tc>
          <w:tcPr>
            <w:tcW w:w="3251" w:type="dxa"/>
            <w:gridSpan w:val="3"/>
          </w:tcPr>
          <w:p>
            <w:pPr>
              <w:pStyle w:val="7"/>
              <w:spacing w:before="57"/>
              <w:ind w:left="20"/>
              <w:rPr>
                <w:rFonts w:hint="eastAsia" w:ascii="宋体" w:eastAsia="宋体"/>
                <w:sz w:val="20"/>
              </w:rPr>
            </w:pPr>
            <w:r>
              <w:rPr>
                <w:rFonts w:hint="eastAsia" w:ascii="宋体" w:eastAsia="宋体"/>
                <w:sz w:val="20"/>
              </w:rPr>
              <w:t>产品说明书</w:t>
            </w:r>
          </w:p>
        </w:tc>
        <w:tc>
          <w:tcPr>
            <w:tcW w:w="1527" w:type="dxa"/>
          </w:tcPr>
          <w:p>
            <w:pPr>
              <w:pStyle w:val="7"/>
              <w:rPr>
                <w:rFonts w:ascii="Times New Roman"/>
                <w:sz w:val="20"/>
              </w:rPr>
            </w:pPr>
          </w:p>
        </w:tc>
        <w:tc>
          <w:tcPr>
            <w:tcW w:w="2550" w:type="dxa"/>
          </w:tcPr>
          <w:p>
            <w:pPr>
              <w:pStyle w:val="7"/>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1308" w:type="dxa"/>
            <w:vMerge w:val="restart"/>
            <w:tcBorders>
              <w:left w:val="single" w:color="000000" w:sz="8" w:space="0"/>
            </w:tcBorders>
          </w:tcPr>
          <w:p>
            <w:pPr>
              <w:pStyle w:val="7"/>
              <w:spacing w:before="58" w:line="242" w:lineRule="auto"/>
              <w:ind w:left="414" w:right="158" w:hanging="240"/>
              <w:rPr>
                <w:rFonts w:hint="eastAsia" w:ascii="宋体" w:eastAsia="宋体"/>
                <w:sz w:val="24"/>
              </w:rPr>
            </w:pPr>
            <w:r>
              <w:rPr>
                <w:rFonts w:hint="eastAsia" w:ascii="宋体" w:eastAsia="宋体"/>
                <w:sz w:val="24"/>
              </w:rPr>
              <w:t>现行价格证明</w:t>
            </w:r>
          </w:p>
        </w:tc>
        <w:tc>
          <w:tcPr>
            <w:tcW w:w="3251" w:type="dxa"/>
            <w:gridSpan w:val="3"/>
          </w:tcPr>
          <w:p>
            <w:pPr>
              <w:pStyle w:val="7"/>
              <w:spacing w:before="57"/>
              <w:ind w:left="20"/>
              <w:rPr>
                <w:rFonts w:hint="eastAsia" w:ascii="宋体" w:eastAsia="宋体"/>
                <w:sz w:val="20"/>
              </w:rPr>
            </w:pPr>
            <w:r>
              <w:rPr>
                <w:rFonts w:hint="eastAsia" w:ascii="宋体" w:eastAsia="宋体"/>
                <w:sz w:val="20"/>
              </w:rPr>
              <w:t>平台文件（京津冀/江苏六大类）</w:t>
            </w:r>
          </w:p>
        </w:tc>
        <w:tc>
          <w:tcPr>
            <w:tcW w:w="1527" w:type="dxa"/>
          </w:tcPr>
          <w:p>
            <w:pPr>
              <w:pStyle w:val="7"/>
              <w:rPr>
                <w:rFonts w:ascii="Times New Roman"/>
                <w:sz w:val="20"/>
              </w:rPr>
            </w:pPr>
          </w:p>
        </w:tc>
        <w:tc>
          <w:tcPr>
            <w:tcW w:w="2550" w:type="dxa"/>
          </w:tcPr>
          <w:p>
            <w:pPr>
              <w:pStyle w:val="7"/>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1308" w:type="dxa"/>
            <w:vMerge w:val="continue"/>
            <w:tcBorders>
              <w:top w:val="nil"/>
              <w:left w:val="single" w:color="000000" w:sz="8" w:space="0"/>
            </w:tcBorders>
          </w:tcPr>
          <w:p>
            <w:pPr>
              <w:rPr>
                <w:sz w:val="2"/>
                <w:szCs w:val="2"/>
              </w:rPr>
            </w:pPr>
          </w:p>
        </w:tc>
        <w:tc>
          <w:tcPr>
            <w:tcW w:w="3251" w:type="dxa"/>
            <w:gridSpan w:val="3"/>
          </w:tcPr>
          <w:p>
            <w:pPr>
              <w:pStyle w:val="7"/>
              <w:spacing w:before="57"/>
              <w:ind w:left="20"/>
              <w:rPr>
                <w:rFonts w:hint="eastAsia" w:ascii="宋体" w:eastAsia="宋体"/>
                <w:sz w:val="20"/>
              </w:rPr>
            </w:pPr>
            <w:r>
              <w:rPr>
                <w:rFonts w:hint="eastAsia" w:ascii="宋体" w:eastAsia="宋体"/>
                <w:sz w:val="20"/>
              </w:rPr>
              <w:t>市内三甲医院合同/随货同行/发票</w:t>
            </w:r>
          </w:p>
        </w:tc>
        <w:tc>
          <w:tcPr>
            <w:tcW w:w="1527" w:type="dxa"/>
          </w:tcPr>
          <w:p>
            <w:pPr>
              <w:pStyle w:val="7"/>
              <w:rPr>
                <w:rFonts w:ascii="Times New Roman"/>
                <w:sz w:val="20"/>
              </w:rPr>
            </w:pPr>
          </w:p>
        </w:tc>
        <w:tc>
          <w:tcPr>
            <w:tcW w:w="2550" w:type="dxa"/>
          </w:tcPr>
          <w:p>
            <w:pPr>
              <w:pStyle w:val="7"/>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308" w:type="dxa"/>
            <w:vMerge w:val="restart"/>
            <w:tcBorders>
              <w:left w:val="single" w:color="000000" w:sz="8" w:space="0"/>
            </w:tcBorders>
          </w:tcPr>
          <w:p>
            <w:pPr>
              <w:pStyle w:val="7"/>
              <w:spacing w:before="26" w:line="310" w:lineRule="atLeast"/>
              <w:ind w:left="414" w:right="158" w:hanging="240"/>
              <w:rPr>
                <w:rFonts w:hint="eastAsia" w:ascii="宋体" w:eastAsia="宋体"/>
                <w:sz w:val="24"/>
              </w:rPr>
            </w:pPr>
            <w:r>
              <w:rPr>
                <w:rFonts w:hint="eastAsia" w:ascii="宋体" w:eastAsia="宋体"/>
                <w:sz w:val="24"/>
              </w:rPr>
              <w:t>产品市场信息</w:t>
            </w:r>
          </w:p>
        </w:tc>
        <w:tc>
          <w:tcPr>
            <w:tcW w:w="3251" w:type="dxa"/>
            <w:gridSpan w:val="3"/>
          </w:tcPr>
          <w:p>
            <w:pPr>
              <w:pStyle w:val="7"/>
              <w:spacing w:before="45"/>
              <w:ind w:left="20"/>
              <w:rPr>
                <w:rFonts w:hint="eastAsia" w:ascii="宋体" w:eastAsia="宋体"/>
                <w:sz w:val="20"/>
              </w:rPr>
            </w:pPr>
            <w:r>
              <w:rPr>
                <w:rFonts w:hint="eastAsia" w:ascii="宋体" w:eastAsia="宋体"/>
                <w:sz w:val="20"/>
              </w:rPr>
              <w:t>三级甲等医院用户名单</w:t>
            </w:r>
          </w:p>
        </w:tc>
        <w:tc>
          <w:tcPr>
            <w:tcW w:w="1527" w:type="dxa"/>
          </w:tcPr>
          <w:p>
            <w:pPr>
              <w:pStyle w:val="7"/>
              <w:rPr>
                <w:rFonts w:ascii="Times New Roman"/>
                <w:sz w:val="20"/>
              </w:rPr>
            </w:pPr>
          </w:p>
        </w:tc>
        <w:tc>
          <w:tcPr>
            <w:tcW w:w="2550" w:type="dxa"/>
          </w:tcPr>
          <w:p>
            <w:pPr>
              <w:pStyle w:val="7"/>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1308" w:type="dxa"/>
            <w:vMerge w:val="continue"/>
            <w:tcBorders>
              <w:top w:val="nil"/>
              <w:left w:val="single" w:color="000000" w:sz="8" w:space="0"/>
            </w:tcBorders>
          </w:tcPr>
          <w:p>
            <w:pPr>
              <w:rPr>
                <w:sz w:val="2"/>
                <w:szCs w:val="2"/>
              </w:rPr>
            </w:pPr>
          </w:p>
        </w:tc>
        <w:tc>
          <w:tcPr>
            <w:tcW w:w="3251" w:type="dxa"/>
            <w:gridSpan w:val="3"/>
          </w:tcPr>
          <w:p>
            <w:pPr>
              <w:pStyle w:val="7"/>
              <w:spacing w:before="44"/>
              <w:ind w:left="20"/>
              <w:rPr>
                <w:rFonts w:hint="eastAsia" w:ascii="宋体" w:eastAsia="宋体"/>
                <w:sz w:val="20"/>
              </w:rPr>
            </w:pPr>
            <w:r>
              <w:rPr>
                <w:rFonts w:hint="eastAsia" w:ascii="宋体" w:eastAsia="宋体"/>
                <w:sz w:val="20"/>
              </w:rPr>
              <w:t>彩页</w:t>
            </w:r>
          </w:p>
        </w:tc>
        <w:tc>
          <w:tcPr>
            <w:tcW w:w="1527" w:type="dxa"/>
          </w:tcPr>
          <w:p>
            <w:pPr>
              <w:pStyle w:val="7"/>
              <w:rPr>
                <w:rFonts w:ascii="Times New Roman"/>
                <w:sz w:val="20"/>
              </w:rPr>
            </w:pPr>
          </w:p>
        </w:tc>
        <w:tc>
          <w:tcPr>
            <w:tcW w:w="2550" w:type="dxa"/>
          </w:tcPr>
          <w:p>
            <w:pPr>
              <w:pStyle w:val="7"/>
              <w:rPr>
                <w:rFonts w:ascii="Times New Roman"/>
                <w:sz w:val="20"/>
              </w:rPr>
            </w:pPr>
          </w:p>
        </w:tc>
      </w:tr>
    </w:tbl>
    <w:p>
      <w:pPr>
        <w:rPr>
          <w:rFonts w:hint="eastAsia"/>
          <w:sz w:val="30"/>
          <w:lang w:val="en-US" w:eastAsia="zh-CN"/>
        </w:rPr>
        <w:sectPr>
          <w:pgSz w:w="11906" w:h="16838"/>
          <w:pgMar w:top="1440" w:right="1800" w:bottom="1440" w:left="1800" w:header="851" w:footer="992" w:gutter="0"/>
          <w:cols w:space="425" w:num="1"/>
          <w:docGrid w:type="lines" w:linePitch="312" w:charSpace="0"/>
        </w:sectPr>
      </w:pPr>
    </w:p>
    <w:tbl>
      <w:tblPr>
        <w:tblStyle w:val="4"/>
        <w:tblW w:w="1339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125"/>
        <w:gridCol w:w="1125"/>
        <w:gridCol w:w="1984"/>
        <w:gridCol w:w="938"/>
        <w:gridCol w:w="696"/>
        <w:gridCol w:w="1310"/>
        <w:gridCol w:w="1377"/>
        <w:gridCol w:w="1459"/>
        <w:gridCol w:w="1691"/>
        <w:gridCol w:w="16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20" w:hRule="atLeast"/>
        </w:trPr>
        <w:tc>
          <w:tcPr>
            <w:tcW w:w="13396" w:type="dxa"/>
            <w:gridSpan w:val="10"/>
            <w:tcBorders>
              <w:top w:val="nil"/>
              <w:left w:val="nil"/>
              <w:bottom w:val="nil"/>
              <w:right w:val="nil"/>
            </w:tcBorders>
            <w:shd w:val="clear" w:color="auto" w:fill="auto"/>
            <w:vAlign w:val="center"/>
          </w:tcPr>
          <w:p>
            <w:pPr>
              <w:widowControl w:val="0"/>
              <w:numPr>
                <w:ilvl w:val="0"/>
                <w:numId w:val="0"/>
              </w:numPr>
              <w:autoSpaceDE w:val="0"/>
              <w:autoSpaceDN w:val="0"/>
              <w:spacing w:before="0" w:after="0" w:line="240" w:lineRule="auto"/>
              <w:ind w:right="0" w:rightChars="0"/>
              <w:jc w:val="left"/>
              <w:rPr>
                <w:rFonts w:hint="eastAsia" w:ascii="宋体" w:hAnsi="宋体" w:cs="宋体"/>
                <w:sz w:val="28"/>
                <w:szCs w:val="28"/>
                <w:lang w:val="en-US" w:eastAsia="zh-CN"/>
              </w:rPr>
            </w:pPr>
            <w:r>
              <w:rPr>
                <w:rFonts w:hint="eastAsia" w:ascii="宋体" w:hAnsi="宋体" w:cs="宋体"/>
                <w:sz w:val="28"/>
                <w:szCs w:val="28"/>
                <w:lang w:val="en-US" w:eastAsia="zh-CN"/>
              </w:rPr>
              <w:t>附件四：耗材报价表</w:t>
            </w:r>
          </w:p>
          <w:p>
            <w:pPr>
              <w:keepNext w:val="0"/>
              <w:keepLines w:val="0"/>
              <w:widowControl/>
              <w:suppressLineNumbers w:val="0"/>
              <w:jc w:val="center"/>
              <w:textAlignment w:val="center"/>
              <w:rPr>
                <w:rFonts w:hint="eastAsia" w:ascii="宋体" w:hAnsi="宋体" w:eastAsia="宋体" w:cs="宋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sz w:val="40"/>
                <w:szCs w:val="40"/>
                <w:u w:val="none"/>
              </w:rPr>
            </w:pPr>
            <w:r>
              <w:rPr>
                <w:rFonts w:hint="eastAsia" w:ascii="宋体" w:hAnsi="宋体" w:eastAsia="宋体" w:cs="宋体"/>
                <w:i w:val="0"/>
                <w:iCs w:val="0"/>
                <w:color w:val="000000"/>
                <w:kern w:val="0"/>
                <w:sz w:val="36"/>
                <w:szCs w:val="36"/>
                <w:u w:val="none"/>
                <w:lang w:val="en-US" w:eastAsia="zh-CN" w:bidi="ar"/>
              </w:rPr>
              <w:t>耗材报价表</w:t>
            </w:r>
            <w:r>
              <w:rPr>
                <w:rFonts w:hint="eastAsia" w:ascii="宋体" w:hAnsi="宋体" w:eastAsia="宋体" w:cs="宋体"/>
                <w:i w:val="0"/>
                <w:iCs w:val="0"/>
                <w:color w:val="FF0000"/>
                <w:kern w:val="0"/>
                <w:sz w:val="36"/>
                <w:szCs w:val="36"/>
                <w:u w:val="none"/>
                <w:lang w:val="en-US" w:eastAsia="zh-CN" w:bidi="ar"/>
              </w:rPr>
              <w:t>（此表供应商留存备用）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0" w:hRule="atLeast"/>
        </w:trPr>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项目编码</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项目名称</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产品名称</w:t>
            </w:r>
          </w:p>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（注册证名称）</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品牌</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规格</w:t>
            </w:r>
          </w:p>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型号</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注册证号</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制造商</w:t>
            </w:r>
          </w:p>
        </w:tc>
        <w:tc>
          <w:tcPr>
            <w:tcW w:w="14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供应商</w:t>
            </w:r>
          </w:p>
        </w:tc>
        <w:tc>
          <w:tcPr>
            <w:tcW w:w="1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报价（元）</w:t>
            </w:r>
          </w:p>
        </w:tc>
        <w:tc>
          <w:tcPr>
            <w:tcW w:w="1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计价</w:t>
            </w:r>
          </w:p>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0" w:hRule="atLeast"/>
        </w:trPr>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0" w:hRule="atLeast"/>
        </w:trPr>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00" w:hRule="atLeast"/>
        </w:trPr>
        <w:tc>
          <w:tcPr>
            <w:tcW w:w="1125"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125"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984"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938"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696"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310"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377"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签字：</w:t>
            </w:r>
          </w:p>
        </w:tc>
        <w:tc>
          <w:tcPr>
            <w:tcW w:w="1459" w:type="dxa"/>
            <w:tcBorders>
              <w:top w:val="nil"/>
              <w:left w:val="nil"/>
              <w:bottom w:val="nil"/>
              <w:right w:val="nil"/>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日期：</w:t>
            </w:r>
          </w:p>
        </w:tc>
        <w:tc>
          <w:tcPr>
            <w:tcW w:w="1691"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bl>
    <w:p>
      <w:pPr>
        <w:widowControl w:val="0"/>
        <w:numPr>
          <w:ilvl w:val="0"/>
          <w:numId w:val="0"/>
        </w:numPr>
        <w:autoSpaceDE w:val="0"/>
        <w:autoSpaceDN w:val="0"/>
        <w:spacing w:before="0" w:after="0" w:line="240" w:lineRule="auto"/>
        <w:ind w:right="0" w:rightChars="0"/>
        <w:jc w:val="left"/>
        <w:rPr>
          <w:rFonts w:hint="eastAsia"/>
          <w:sz w:val="30"/>
          <w:lang w:val="en-US" w:eastAsia="zh-CN"/>
        </w:rPr>
      </w:pPr>
    </w:p>
    <w:p>
      <w:pPr>
        <w:rPr>
          <w:rFonts w:hint="eastAsia"/>
          <w:sz w:val="30"/>
          <w:lang w:val="en-US" w:eastAsia="zh-CN"/>
        </w:rPr>
      </w:pPr>
      <w:r>
        <w:rPr>
          <w:rFonts w:hint="eastAsia"/>
          <w:sz w:val="30"/>
          <w:lang w:val="en-US" w:eastAsia="zh-CN"/>
        </w:rPr>
        <w:br w:type="page"/>
      </w:r>
    </w:p>
    <w:p>
      <w:pPr>
        <w:widowControl w:val="0"/>
        <w:numPr>
          <w:ilvl w:val="0"/>
          <w:numId w:val="0"/>
        </w:numPr>
        <w:autoSpaceDE w:val="0"/>
        <w:autoSpaceDN w:val="0"/>
        <w:spacing w:before="0" w:after="0" w:line="240" w:lineRule="auto"/>
        <w:ind w:right="0" w:rightChars="0"/>
        <w:jc w:val="left"/>
        <w:rPr>
          <w:rFonts w:hint="eastAsia" w:ascii="宋体" w:hAnsi="宋体" w:cs="宋体"/>
          <w:sz w:val="28"/>
          <w:szCs w:val="28"/>
          <w:lang w:val="en-US" w:eastAsia="zh-CN"/>
        </w:rPr>
      </w:pPr>
      <w:r>
        <w:rPr>
          <w:rFonts w:hint="eastAsia" w:ascii="宋体" w:hAnsi="宋体" w:cs="宋体"/>
          <w:sz w:val="28"/>
          <w:szCs w:val="28"/>
          <w:lang w:val="en-US" w:eastAsia="zh-CN"/>
        </w:rPr>
        <w:t>附件五：耗材信息表</w:t>
      </w:r>
    </w:p>
    <w:tbl>
      <w:tblPr>
        <w:tblStyle w:val="4"/>
        <w:tblW w:w="1359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65"/>
        <w:gridCol w:w="735"/>
        <w:gridCol w:w="1785"/>
        <w:gridCol w:w="690"/>
        <w:gridCol w:w="789"/>
        <w:gridCol w:w="696"/>
        <w:gridCol w:w="1215"/>
        <w:gridCol w:w="705"/>
        <w:gridCol w:w="902"/>
        <w:gridCol w:w="969"/>
        <w:gridCol w:w="664"/>
        <w:gridCol w:w="975"/>
        <w:gridCol w:w="930"/>
        <w:gridCol w:w="855"/>
        <w:gridCol w:w="9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13590" w:type="dxa"/>
            <w:gridSpan w:val="15"/>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36"/>
                <w:szCs w:val="36"/>
                <w:u w:val="none"/>
              </w:rPr>
            </w:pPr>
            <w:r>
              <w:rPr>
                <w:rFonts w:hint="eastAsia" w:ascii="宋体" w:hAnsi="宋体" w:eastAsia="宋体" w:cs="宋体"/>
                <w:i w:val="0"/>
                <w:iCs w:val="0"/>
                <w:color w:val="000000"/>
                <w:kern w:val="0"/>
                <w:sz w:val="36"/>
                <w:szCs w:val="36"/>
                <w:u w:val="none"/>
                <w:lang w:val="en-US" w:eastAsia="zh-CN" w:bidi="ar"/>
              </w:rPr>
              <w:t>耗材信息表</w:t>
            </w:r>
            <w:r>
              <w:rPr>
                <w:rStyle w:val="10"/>
                <w:lang w:val="en-US" w:eastAsia="zh-CN" w:bidi="ar"/>
              </w:rPr>
              <w:t>（word版，与报名资料一起发邮箱）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项目编码</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项目名称</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产品名称</w:t>
            </w:r>
          </w:p>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（注册证名称）</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品牌</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规格型号</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注册证号</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全国医保编码</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类别</w:t>
            </w:r>
          </w:p>
        </w:tc>
        <w:tc>
          <w:tcPr>
            <w:tcW w:w="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收费编码</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河北省挂网价(元）</w:t>
            </w:r>
          </w:p>
        </w:tc>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备注</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制造商</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供应商</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业务员</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7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6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7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6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bl>
    <w:p>
      <w:pPr>
        <w:widowControl w:val="0"/>
        <w:numPr>
          <w:ilvl w:val="0"/>
          <w:numId w:val="0"/>
        </w:numPr>
        <w:autoSpaceDE w:val="0"/>
        <w:autoSpaceDN w:val="0"/>
        <w:spacing w:before="0" w:after="0" w:line="240" w:lineRule="auto"/>
        <w:ind w:right="0" w:rightChars="0"/>
        <w:jc w:val="left"/>
        <w:rPr>
          <w:rFonts w:hint="default" w:ascii="宋体" w:hAnsi="宋体" w:cs="宋体"/>
          <w:sz w:val="28"/>
          <w:szCs w:val="28"/>
          <w:lang w:val="en-US" w:eastAsia="zh-CN"/>
        </w:rPr>
      </w:pPr>
    </w:p>
    <w:p>
      <w:pPr>
        <w:widowControl w:val="0"/>
        <w:numPr>
          <w:ilvl w:val="0"/>
          <w:numId w:val="0"/>
        </w:numPr>
        <w:autoSpaceDE w:val="0"/>
        <w:autoSpaceDN w:val="0"/>
        <w:spacing w:before="0" w:after="0" w:line="240" w:lineRule="auto"/>
        <w:ind w:right="0" w:rightChars="0"/>
        <w:jc w:val="left"/>
        <w:rPr>
          <w:rFonts w:hint="eastAsia"/>
          <w:sz w:val="30"/>
          <w:lang w:val="en-US" w:eastAsia="zh-CN"/>
        </w:rPr>
      </w:pPr>
    </w:p>
    <w:p>
      <w:pPr>
        <w:rPr>
          <w:rFonts w:hint="eastAsia"/>
          <w:sz w:val="30"/>
          <w:lang w:val="en-US" w:eastAsia="zh-CN"/>
        </w:rPr>
      </w:pPr>
    </w:p>
    <w:p>
      <w:pPr>
        <w:widowControl w:val="0"/>
        <w:numPr>
          <w:ilvl w:val="0"/>
          <w:numId w:val="0"/>
        </w:numPr>
        <w:autoSpaceDE w:val="0"/>
        <w:autoSpaceDN w:val="0"/>
        <w:spacing w:before="0" w:after="0" w:line="240" w:lineRule="auto"/>
        <w:ind w:right="0" w:rightChars="0"/>
        <w:jc w:val="left"/>
        <w:rPr>
          <w:rFonts w:hint="default"/>
          <w:sz w:val="30"/>
          <w:lang w:val="en-US" w:eastAsia="zh-CN"/>
        </w:rPr>
      </w:pPr>
    </w:p>
    <w:sectPr>
      <w:pgSz w:w="16838" w:h="11906" w:orient="landscape"/>
      <w:pgMar w:top="1800" w:right="1440" w:bottom="1800" w:left="144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A595361"/>
    <w:multiLevelType w:val="singleLevel"/>
    <w:tmpl w:val="8A595361"/>
    <w:lvl w:ilvl="0" w:tentative="0">
      <w:start w:val="1"/>
      <w:numFmt w:val="decimal"/>
      <w:lvlText w:val="%1."/>
      <w:lvlJc w:val="left"/>
      <w:pPr>
        <w:tabs>
          <w:tab w:val="left" w:pos="312"/>
        </w:tabs>
      </w:pPr>
    </w:lvl>
  </w:abstractNum>
  <w:abstractNum w:abstractNumId="1">
    <w:nsid w:val="8F515CF4"/>
    <w:multiLevelType w:val="singleLevel"/>
    <w:tmpl w:val="8F515CF4"/>
    <w:lvl w:ilvl="0" w:tentative="0">
      <w:start w:val="1"/>
      <w:numFmt w:val="decimal"/>
      <w:lvlText w:val="%1."/>
      <w:lvlJc w:val="left"/>
      <w:pPr>
        <w:tabs>
          <w:tab w:val="left" w:pos="312"/>
        </w:tabs>
      </w:pPr>
    </w:lvl>
  </w:abstractNum>
  <w:abstractNum w:abstractNumId="2">
    <w:nsid w:val="91DFD440"/>
    <w:multiLevelType w:val="singleLevel"/>
    <w:tmpl w:val="91DFD440"/>
    <w:lvl w:ilvl="0" w:tentative="0">
      <w:start w:val="1"/>
      <w:numFmt w:val="decimal"/>
      <w:lvlText w:val="%1."/>
      <w:lvlJc w:val="left"/>
      <w:pPr>
        <w:tabs>
          <w:tab w:val="left" w:pos="312"/>
        </w:tabs>
      </w:pPr>
    </w:lvl>
  </w:abstractNum>
  <w:abstractNum w:abstractNumId="3">
    <w:nsid w:val="966BC10D"/>
    <w:multiLevelType w:val="singleLevel"/>
    <w:tmpl w:val="966BC10D"/>
    <w:lvl w:ilvl="0" w:tentative="0">
      <w:start w:val="1"/>
      <w:numFmt w:val="decimal"/>
      <w:lvlText w:val="%1."/>
      <w:lvlJc w:val="left"/>
      <w:pPr>
        <w:tabs>
          <w:tab w:val="left" w:pos="312"/>
        </w:tabs>
      </w:pPr>
    </w:lvl>
  </w:abstractNum>
  <w:abstractNum w:abstractNumId="4">
    <w:nsid w:val="9B796E82"/>
    <w:multiLevelType w:val="singleLevel"/>
    <w:tmpl w:val="9B796E82"/>
    <w:lvl w:ilvl="0" w:tentative="0">
      <w:start w:val="1"/>
      <w:numFmt w:val="decimal"/>
      <w:lvlText w:val="%1."/>
      <w:lvlJc w:val="left"/>
      <w:pPr>
        <w:tabs>
          <w:tab w:val="left" w:pos="312"/>
        </w:tabs>
      </w:pPr>
    </w:lvl>
  </w:abstractNum>
  <w:abstractNum w:abstractNumId="5">
    <w:nsid w:val="AF3F24B3"/>
    <w:multiLevelType w:val="singleLevel"/>
    <w:tmpl w:val="AF3F24B3"/>
    <w:lvl w:ilvl="0" w:tentative="0">
      <w:start w:val="1"/>
      <w:numFmt w:val="decimal"/>
      <w:lvlText w:val="%1."/>
      <w:lvlJc w:val="left"/>
      <w:pPr>
        <w:tabs>
          <w:tab w:val="left" w:pos="312"/>
        </w:tabs>
      </w:pPr>
    </w:lvl>
  </w:abstractNum>
  <w:abstractNum w:abstractNumId="6">
    <w:nsid w:val="01F2D8C1"/>
    <w:multiLevelType w:val="singleLevel"/>
    <w:tmpl w:val="01F2D8C1"/>
    <w:lvl w:ilvl="0" w:tentative="0">
      <w:start w:val="1"/>
      <w:numFmt w:val="decimal"/>
      <w:lvlText w:val="%1."/>
      <w:lvlJc w:val="left"/>
      <w:pPr>
        <w:tabs>
          <w:tab w:val="left" w:pos="312"/>
        </w:tabs>
      </w:pPr>
    </w:lvl>
  </w:abstractNum>
  <w:abstractNum w:abstractNumId="7">
    <w:nsid w:val="25B86C7C"/>
    <w:multiLevelType w:val="singleLevel"/>
    <w:tmpl w:val="25B86C7C"/>
    <w:lvl w:ilvl="0" w:tentative="0">
      <w:start w:val="1"/>
      <w:numFmt w:val="decimal"/>
      <w:lvlText w:val="%1."/>
      <w:lvlJc w:val="left"/>
      <w:pPr>
        <w:tabs>
          <w:tab w:val="left" w:pos="312"/>
        </w:tabs>
      </w:pPr>
    </w:lvl>
  </w:abstractNum>
  <w:abstractNum w:abstractNumId="8">
    <w:nsid w:val="273F00F4"/>
    <w:multiLevelType w:val="singleLevel"/>
    <w:tmpl w:val="273F00F4"/>
    <w:lvl w:ilvl="0" w:tentative="0">
      <w:start w:val="1"/>
      <w:numFmt w:val="decimal"/>
      <w:lvlText w:val="%1."/>
      <w:lvlJc w:val="left"/>
      <w:pPr>
        <w:tabs>
          <w:tab w:val="left" w:pos="312"/>
        </w:tabs>
      </w:pPr>
    </w:lvl>
  </w:abstractNum>
  <w:abstractNum w:abstractNumId="9">
    <w:nsid w:val="40C0AFBC"/>
    <w:multiLevelType w:val="singleLevel"/>
    <w:tmpl w:val="40C0AFBC"/>
    <w:lvl w:ilvl="0" w:tentative="0">
      <w:start w:val="2"/>
      <w:numFmt w:val="decimal"/>
      <w:lvlText w:val="%1."/>
      <w:lvlJc w:val="left"/>
      <w:pPr>
        <w:tabs>
          <w:tab w:val="left" w:pos="312"/>
        </w:tabs>
      </w:pPr>
    </w:lvl>
  </w:abstractNum>
  <w:abstractNum w:abstractNumId="10">
    <w:nsid w:val="74B6AA0A"/>
    <w:multiLevelType w:val="singleLevel"/>
    <w:tmpl w:val="74B6AA0A"/>
    <w:lvl w:ilvl="0" w:tentative="0">
      <w:start w:val="1"/>
      <w:numFmt w:val="decimal"/>
      <w:lvlText w:val="%1."/>
      <w:lvlJc w:val="left"/>
      <w:pPr>
        <w:tabs>
          <w:tab w:val="left" w:pos="312"/>
        </w:tabs>
      </w:pPr>
    </w:lvl>
  </w:abstractNum>
  <w:abstractNum w:abstractNumId="11">
    <w:nsid w:val="7BCA190B"/>
    <w:multiLevelType w:val="singleLevel"/>
    <w:tmpl w:val="7BCA190B"/>
    <w:lvl w:ilvl="0" w:tentative="0">
      <w:start w:val="1"/>
      <w:numFmt w:val="decimal"/>
      <w:lvlText w:val="%1."/>
      <w:lvlJc w:val="left"/>
      <w:pPr>
        <w:tabs>
          <w:tab w:val="left" w:pos="312"/>
        </w:tabs>
      </w:pPr>
    </w:lvl>
  </w:abstractNum>
  <w:num w:numId="1">
    <w:abstractNumId w:val="9"/>
  </w:num>
  <w:num w:numId="2">
    <w:abstractNumId w:val="11"/>
  </w:num>
  <w:num w:numId="3">
    <w:abstractNumId w:val="0"/>
  </w:num>
  <w:num w:numId="4">
    <w:abstractNumId w:val="4"/>
  </w:num>
  <w:num w:numId="5">
    <w:abstractNumId w:val="7"/>
  </w:num>
  <w:num w:numId="6">
    <w:abstractNumId w:val="3"/>
  </w:num>
  <w:num w:numId="7">
    <w:abstractNumId w:val="1"/>
  </w:num>
  <w:num w:numId="8">
    <w:abstractNumId w:val="10"/>
  </w:num>
  <w:num w:numId="9">
    <w:abstractNumId w:val="2"/>
  </w:num>
  <w:num w:numId="10">
    <w:abstractNumId w:val="8"/>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M1YmM2MzY1NzRjNzg3NDEzODIzOGZhYWE3YmE0YzIifQ=="/>
  </w:docVars>
  <w:rsids>
    <w:rsidRoot w:val="00000000"/>
    <w:rsid w:val="007F43BE"/>
    <w:rsid w:val="01763BCE"/>
    <w:rsid w:val="02AD7AC3"/>
    <w:rsid w:val="03965E35"/>
    <w:rsid w:val="03E9018B"/>
    <w:rsid w:val="05820C6C"/>
    <w:rsid w:val="072F54F3"/>
    <w:rsid w:val="07CD02C0"/>
    <w:rsid w:val="083E4D1A"/>
    <w:rsid w:val="08DD0238"/>
    <w:rsid w:val="0AF23140"/>
    <w:rsid w:val="0B735DE2"/>
    <w:rsid w:val="0B7F2E6D"/>
    <w:rsid w:val="0BFE4EEC"/>
    <w:rsid w:val="0C9A3DEB"/>
    <w:rsid w:val="0D8C4BF5"/>
    <w:rsid w:val="0D8E6743"/>
    <w:rsid w:val="0DB52EF3"/>
    <w:rsid w:val="103C27CE"/>
    <w:rsid w:val="113B1A46"/>
    <w:rsid w:val="11991D14"/>
    <w:rsid w:val="127D7927"/>
    <w:rsid w:val="13525B1D"/>
    <w:rsid w:val="1356385F"/>
    <w:rsid w:val="13A445CA"/>
    <w:rsid w:val="13E62E35"/>
    <w:rsid w:val="14084E41"/>
    <w:rsid w:val="14B720DC"/>
    <w:rsid w:val="15434B22"/>
    <w:rsid w:val="157A2EC7"/>
    <w:rsid w:val="16290DB7"/>
    <w:rsid w:val="169C7635"/>
    <w:rsid w:val="174F2D26"/>
    <w:rsid w:val="184F5194"/>
    <w:rsid w:val="198C1D89"/>
    <w:rsid w:val="19A406B7"/>
    <w:rsid w:val="1A564145"/>
    <w:rsid w:val="1A7F2DB5"/>
    <w:rsid w:val="1B34092A"/>
    <w:rsid w:val="1CC406E9"/>
    <w:rsid w:val="1E166EEC"/>
    <w:rsid w:val="1E1C3531"/>
    <w:rsid w:val="1EA307B4"/>
    <w:rsid w:val="1F8654CC"/>
    <w:rsid w:val="1FDC62F1"/>
    <w:rsid w:val="1FDE2C12"/>
    <w:rsid w:val="1FED72F9"/>
    <w:rsid w:val="21FF5741"/>
    <w:rsid w:val="224B2C26"/>
    <w:rsid w:val="239A78B3"/>
    <w:rsid w:val="24093ADF"/>
    <w:rsid w:val="24397395"/>
    <w:rsid w:val="25CC2C1A"/>
    <w:rsid w:val="27642267"/>
    <w:rsid w:val="285B737A"/>
    <w:rsid w:val="28952AF8"/>
    <w:rsid w:val="29212057"/>
    <w:rsid w:val="29336C7B"/>
    <w:rsid w:val="2AD102EC"/>
    <w:rsid w:val="2B406E77"/>
    <w:rsid w:val="2B4F698B"/>
    <w:rsid w:val="2BA45ABD"/>
    <w:rsid w:val="2BAE2033"/>
    <w:rsid w:val="2C255518"/>
    <w:rsid w:val="2DAC0A15"/>
    <w:rsid w:val="2E14537F"/>
    <w:rsid w:val="2E366A85"/>
    <w:rsid w:val="2FF130FC"/>
    <w:rsid w:val="302E2353"/>
    <w:rsid w:val="304A7E50"/>
    <w:rsid w:val="30637A5C"/>
    <w:rsid w:val="308819B0"/>
    <w:rsid w:val="308B5380"/>
    <w:rsid w:val="31F9354C"/>
    <w:rsid w:val="33640261"/>
    <w:rsid w:val="33840509"/>
    <w:rsid w:val="33CA5530"/>
    <w:rsid w:val="352D221A"/>
    <w:rsid w:val="3573634B"/>
    <w:rsid w:val="35EB3E83"/>
    <w:rsid w:val="36B67FED"/>
    <w:rsid w:val="39292CF8"/>
    <w:rsid w:val="397F2B6A"/>
    <w:rsid w:val="39DA2245"/>
    <w:rsid w:val="3B7A19EB"/>
    <w:rsid w:val="3B950B19"/>
    <w:rsid w:val="3C7805A2"/>
    <w:rsid w:val="3C901337"/>
    <w:rsid w:val="3D855688"/>
    <w:rsid w:val="3E5227DD"/>
    <w:rsid w:val="3E6F10A1"/>
    <w:rsid w:val="3E7C7D6E"/>
    <w:rsid w:val="3ECD1116"/>
    <w:rsid w:val="3F122481"/>
    <w:rsid w:val="3FA82747"/>
    <w:rsid w:val="40055B41"/>
    <w:rsid w:val="4057639D"/>
    <w:rsid w:val="40AA7E7D"/>
    <w:rsid w:val="41113A47"/>
    <w:rsid w:val="41987213"/>
    <w:rsid w:val="41CA2B9F"/>
    <w:rsid w:val="41CF1EF3"/>
    <w:rsid w:val="42033039"/>
    <w:rsid w:val="428B0580"/>
    <w:rsid w:val="4337726F"/>
    <w:rsid w:val="44E7657C"/>
    <w:rsid w:val="45E5269D"/>
    <w:rsid w:val="46166482"/>
    <w:rsid w:val="47392418"/>
    <w:rsid w:val="48546800"/>
    <w:rsid w:val="489D725F"/>
    <w:rsid w:val="48E47761"/>
    <w:rsid w:val="49494C42"/>
    <w:rsid w:val="49C820BA"/>
    <w:rsid w:val="4A83667D"/>
    <w:rsid w:val="4C054E59"/>
    <w:rsid w:val="4D445EFB"/>
    <w:rsid w:val="4EF17752"/>
    <w:rsid w:val="50A76ECD"/>
    <w:rsid w:val="50DE1A1F"/>
    <w:rsid w:val="51C27D36"/>
    <w:rsid w:val="527C1C93"/>
    <w:rsid w:val="52C579E6"/>
    <w:rsid w:val="53122466"/>
    <w:rsid w:val="55EB5A15"/>
    <w:rsid w:val="561E2809"/>
    <w:rsid w:val="56E04EE6"/>
    <w:rsid w:val="572F521C"/>
    <w:rsid w:val="579B705F"/>
    <w:rsid w:val="57DA6296"/>
    <w:rsid w:val="58562F86"/>
    <w:rsid w:val="5889510A"/>
    <w:rsid w:val="58DA6709"/>
    <w:rsid w:val="58DE6664"/>
    <w:rsid w:val="59850F1B"/>
    <w:rsid w:val="59AD3802"/>
    <w:rsid w:val="5A751DEA"/>
    <w:rsid w:val="5A755946"/>
    <w:rsid w:val="5ABF18BC"/>
    <w:rsid w:val="5B2C6D7D"/>
    <w:rsid w:val="5BD743DE"/>
    <w:rsid w:val="5BEA5E65"/>
    <w:rsid w:val="5BFF15A3"/>
    <w:rsid w:val="5CE447B6"/>
    <w:rsid w:val="5D427B01"/>
    <w:rsid w:val="5D646842"/>
    <w:rsid w:val="5F2A7F10"/>
    <w:rsid w:val="5F852791"/>
    <w:rsid w:val="608605A7"/>
    <w:rsid w:val="60FC2464"/>
    <w:rsid w:val="61DE76C6"/>
    <w:rsid w:val="620677CB"/>
    <w:rsid w:val="62A50D92"/>
    <w:rsid w:val="646830AE"/>
    <w:rsid w:val="64A7238C"/>
    <w:rsid w:val="64DD0CB7"/>
    <w:rsid w:val="654E42F5"/>
    <w:rsid w:val="65DF4CFD"/>
    <w:rsid w:val="66477914"/>
    <w:rsid w:val="66D512E8"/>
    <w:rsid w:val="67B416BE"/>
    <w:rsid w:val="683A3D2B"/>
    <w:rsid w:val="688B4BC9"/>
    <w:rsid w:val="69116A62"/>
    <w:rsid w:val="6B4355EC"/>
    <w:rsid w:val="6B7144A1"/>
    <w:rsid w:val="6B861AF8"/>
    <w:rsid w:val="6C0369AE"/>
    <w:rsid w:val="6C136D9D"/>
    <w:rsid w:val="6C432361"/>
    <w:rsid w:val="6DA11374"/>
    <w:rsid w:val="6FA7614A"/>
    <w:rsid w:val="70F941F5"/>
    <w:rsid w:val="71461053"/>
    <w:rsid w:val="71E573FD"/>
    <w:rsid w:val="72E42010"/>
    <w:rsid w:val="72F21DD2"/>
    <w:rsid w:val="73830C7C"/>
    <w:rsid w:val="750B58E9"/>
    <w:rsid w:val="75956A44"/>
    <w:rsid w:val="759F72BA"/>
    <w:rsid w:val="762D259F"/>
    <w:rsid w:val="767D44EB"/>
    <w:rsid w:val="7690756A"/>
    <w:rsid w:val="76BE175B"/>
    <w:rsid w:val="7718505A"/>
    <w:rsid w:val="782A7918"/>
    <w:rsid w:val="784604CA"/>
    <w:rsid w:val="793024BA"/>
    <w:rsid w:val="797C0647"/>
    <w:rsid w:val="7AB041E9"/>
    <w:rsid w:val="7B026A80"/>
    <w:rsid w:val="7B6D3318"/>
    <w:rsid w:val="7BA51BB2"/>
    <w:rsid w:val="7C4D6B98"/>
    <w:rsid w:val="7C4E6030"/>
    <w:rsid w:val="7D02665D"/>
    <w:rsid w:val="7D4F7E21"/>
    <w:rsid w:val="7EA13CB3"/>
    <w:rsid w:val="7F067B9D"/>
    <w:rsid w:val="7F2F3A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_GB2312" w:hAnsi="仿宋_GB2312" w:eastAsia="仿宋_GB2312" w:cs="仿宋_GB2312"/>
      <w:sz w:val="22"/>
      <w:szCs w:val="22"/>
      <w:lang w:val="zh-CN" w:eastAsia="zh-CN" w:bidi="zh-CN"/>
    </w:rPr>
  </w:style>
  <w:style w:type="paragraph" w:styleId="2">
    <w:name w:val="heading 1"/>
    <w:basedOn w:val="1"/>
    <w:next w:val="1"/>
    <w:qFormat/>
    <w:uiPriority w:val="1"/>
    <w:pPr>
      <w:ind w:left="904"/>
      <w:outlineLvl w:val="1"/>
    </w:pPr>
    <w:rPr>
      <w:rFonts w:ascii="仿宋_GB2312" w:hAnsi="仿宋_GB2312" w:eastAsia="仿宋_GB2312" w:cs="仿宋_GB2312"/>
      <w:b/>
      <w:bCs/>
      <w:sz w:val="30"/>
      <w:szCs w:val="30"/>
      <w:lang w:val="zh-CN" w:eastAsia="zh-CN" w:bidi="zh-CN"/>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nhideWhenUsed/>
    <w:qFormat/>
    <w:uiPriority w:val="99"/>
    <w:pPr>
      <w:spacing w:before="0" w:beforeAutospacing="1" w:after="0" w:afterAutospacing="1"/>
      <w:ind w:left="0" w:right="0"/>
      <w:jc w:val="left"/>
    </w:pPr>
    <w:rPr>
      <w:kern w:val="0"/>
      <w:sz w:val="24"/>
      <w:lang w:val="en-US" w:eastAsia="zh-CN" w:bidi="ar"/>
    </w:rPr>
  </w:style>
  <w:style w:type="table" w:styleId="5">
    <w:name w:val="Table Grid"/>
    <w:basedOn w:val="4"/>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paragraph" w:customStyle="1" w:styleId="7">
    <w:name w:val="Table Paragraph"/>
    <w:basedOn w:val="1"/>
    <w:qFormat/>
    <w:uiPriority w:val="1"/>
    <w:rPr>
      <w:rFonts w:ascii="仿宋_GB2312" w:hAnsi="仿宋_GB2312" w:eastAsia="仿宋_GB2312" w:cs="仿宋_GB2312"/>
      <w:lang w:val="zh-CN" w:eastAsia="zh-CN" w:bidi="zh-CN"/>
    </w:rPr>
  </w:style>
  <w:style w:type="paragraph" w:styleId="8">
    <w:name w:val="List Paragraph"/>
    <w:basedOn w:val="1"/>
    <w:qFormat/>
    <w:uiPriority w:val="34"/>
    <w:pPr>
      <w:ind w:firstLine="420" w:firstLineChars="200"/>
    </w:pPr>
    <w:rPr>
      <w:rFonts w:ascii="Calibri" w:hAnsi="Calibri"/>
    </w:rPr>
  </w:style>
  <w:style w:type="character" w:customStyle="1" w:styleId="9">
    <w:name w:val="font31"/>
    <w:basedOn w:val="6"/>
    <w:qFormat/>
    <w:uiPriority w:val="0"/>
    <w:rPr>
      <w:rFonts w:hint="eastAsia" w:ascii="宋体" w:hAnsi="宋体" w:eastAsia="宋体" w:cs="宋体"/>
      <w:color w:val="FF0000"/>
      <w:sz w:val="24"/>
      <w:szCs w:val="24"/>
      <w:u w:val="none"/>
    </w:rPr>
  </w:style>
  <w:style w:type="character" w:customStyle="1" w:styleId="10">
    <w:name w:val="font21"/>
    <w:basedOn w:val="6"/>
    <w:qFormat/>
    <w:uiPriority w:val="0"/>
    <w:rPr>
      <w:rFonts w:hint="eastAsia" w:ascii="宋体" w:hAnsi="宋体" w:eastAsia="宋体" w:cs="宋体"/>
      <w:color w:val="FF0000"/>
      <w:sz w:val="36"/>
      <w:szCs w:val="36"/>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3728</Words>
  <Characters>4425</Characters>
  <Lines>0</Lines>
  <Paragraphs>0</Paragraphs>
  <TotalTime>7</TotalTime>
  <ScaleCrop>false</ScaleCrop>
  <LinksUpToDate>false</LinksUpToDate>
  <CharactersWithSpaces>4667</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2022-08-08T02:52:00Z</dcterms:created>
  <dc:creator>Administrator</dc:creator>
  <cp:lastModifiedBy>王俊东</cp:lastModifiedBy>
  <cp:lastPrinted>2022-09-19T07:22:00Z</cp:lastPrinted>
  <dcterms:modified xsi:type="dcterms:W3CDTF">2022-10-20T07:24:52Z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D7952CA9FC48456687C89DFBEDA40070</vt:lpwstr>
  </property>
</Properties>
</file>